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pacing w:line="480" w:lineRule="exact"/>
        <w:jc w:val="center"/>
        <w:textAlignment w:val="auto"/>
        <w:rPr>
          <w:rFonts w:hint="eastAsia" w:ascii="宋体" w:hAnsi="宋体" w:cs="Times New Roman"/>
          <w:b/>
          <w:bCs/>
          <w:sz w:val="36"/>
          <w:szCs w:val="36"/>
        </w:rPr>
      </w:pPr>
      <w:r>
        <w:rPr>
          <w:rFonts w:hint="eastAsia" w:ascii="宋体" w:hAnsi="宋体" w:cs="Times New Roman"/>
          <w:b/>
          <w:bCs/>
          <w:sz w:val="36"/>
          <w:szCs w:val="36"/>
          <w:lang w:eastAsia="zh-CN"/>
        </w:rPr>
        <w:t>徐汇区</w:t>
      </w:r>
      <w:r>
        <w:rPr>
          <w:rFonts w:hint="eastAsia" w:ascii="宋体" w:hAnsi="宋体" w:cs="Times New Roman"/>
          <w:b/>
          <w:bCs/>
          <w:sz w:val="36"/>
          <w:szCs w:val="36"/>
          <w:lang w:val="en-US" w:eastAsia="zh-CN"/>
        </w:rPr>
        <w:t>襄阳南路450弄4、6（3幢）、7、8号</w:t>
      </w:r>
      <w:r>
        <w:rPr>
          <w:rFonts w:hint="eastAsia" w:ascii="宋体" w:hAnsi="宋体" w:cs="Times New Roman"/>
          <w:b/>
          <w:bCs/>
          <w:sz w:val="36"/>
          <w:szCs w:val="36"/>
        </w:rPr>
        <w:t>地块</w:t>
      </w:r>
    </w:p>
    <w:p>
      <w:pPr>
        <w:keepNext w:val="0"/>
        <w:keepLines w:val="0"/>
        <w:pageBreakBefore w:val="0"/>
        <w:widowControl w:val="0"/>
        <w:kinsoku/>
        <w:overflowPunct/>
        <w:topLinePunct w:val="0"/>
        <w:autoSpaceDE/>
        <w:autoSpaceDN/>
        <w:bidi w:val="0"/>
        <w:adjustRightInd/>
        <w:spacing w:line="480" w:lineRule="exact"/>
        <w:jc w:val="center"/>
        <w:textAlignment w:val="auto"/>
        <w:rPr>
          <w:rFonts w:hint="eastAsia" w:ascii="宋体" w:hAnsi="宋体" w:cs="Times New Roman"/>
          <w:b/>
          <w:bCs/>
          <w:sz w:val="36"/>
          <w:szCs w:val="36"/>
        </w:rPr>
      </w:pPr>
      <w:r>
        <w:rPr>
          <w:rFonts w:hint="eastAsia" w:ascii="宋体" w:hAnsi="宋体" w:cs="Times New Roman"/>
          <w:b/>
          <w:bCs/>
          <w:sz w:val="36"/>
          <w:szCs w:val="36"/>
          <w:lang w:val="en-US" w:eastAsia="zh-CN"/>
        </w:rPr>
        <w:t>项目</w:t>
      </w:r>
      <w:r>
        <w:rPr>
          <w:rFonts w:hint="eastAsia" w:ascii="宋体" w:hAnsi="宋体" w:cs="Times New Roman"/>
          <w:b/>
          <w:bCs/>
          <w:sz w:val="36"/>
          <w:szCs w:val="36"/>
        </w:rPr>
        <w:t>房屋征收居住困难户认定和保障补贴办法</w:t>
      </w:r>
    </w:p>
    <w:p>
      <w:pPr>
        <w:keepNext w:val="0"/>
        <w:keepLines w:val="0"/>
        <w:pageBreakBefore w:val="0"/>
        <w:widowControl w:val="0"/>
        <w:tabs>
          <w:tab w:val="left" w:pos="855"/>
        </w:tabs>
        <w:kinsoku/>
        <w:overflowPunct/>
        <w:topLinePunct w:val="0"/>
        <w:autoSpaceDE/>
        <w:autoSpaceDN/>
        <w:bidi w:val="0"/>
        <w:adjustRightInd/>
        <w:snapToGrid w:val="0"/>
        <w:spacing w:line="480" w:lineRule="exact"/>
        <w:ind w:firstLine="600"/>
        <w:jc w:val="left"/>
        <w:textAlignment w:val="auto"/>
        <w:rPr>
          <w:rFonts w:ascii="黑体" w:eastAsia="黑体"/>
          <w:color w:val="000000"/>
          <w:sz w:val="30"/>
        </w:rPr>
      </w:pP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一、目的和依据</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为规范房屋征收与补偿中优先住房保障的居住困难户审核认定工作，根据《国有土地上房屋征收与补偿条例》(国务院令第590号)、《上海市国有土地上房屋征收与补偿实施细则》(上海市人民政府令第71号) (以下简称《实施细则》)、《上海市共有产权保障住房申请对象住房面积核查办法》(沪房规范 〔2019〕17号)等相关规定，特制定本办法。</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二、居住困难户人数核定</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(一)可以核定为居住困难户人数的情况</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1、截止该地块征收决定公布之日，在被征收房屋处有本市常住户口且实际居住,在本市无他处住房，或虽有他处住房但人均建筑面积低于15平方米(含)的人员。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2、截止该地块征收决定公布之日,不具有被征收房屋处常住户口，在本市无他处住房，或虽有他处住房但人均建筑面积低于15平方米(含)的人员，且符合下列情形之一的人员: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（1）原户口从被征收房屋内迁出的军人、海员、船员、野外筑路、勘探、就学等人员，现户口在部队、单位或学校的人员;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（2）原户口在被征收房屋内，因正在服刑、劳动教养而户口被注销的人员；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eastAsia="zh-CN"/>
        </w:rPr>
      </w:pPr>
      <w:r>
        <w:rPr>
          <w:rFonts w:hint="eastAsia" w:ascii="仿宋" w:hAnsi="仿宋" w:eastAsia="仿宋" w:cs="Times New Roman"/>
          <w:spacing w:val="-6"/>
          <w:sz w:val="30"/>
          <w:szCs w:val="30"/>
        </w:rPr>
        <w:t>（3）户口在被征收房屋内，在境外学校学习未满5年，未婚且未定居，或者在境外工作未定居且每年在本市居住满90日的人员</w:t>
      </w:r>
      <w:r>
        <w:rPr>
          <w:rFonts w:hint="eastAsia" w:ascii="仿宋" w:hAnsi="仿宋" w:eastAsia="仿宋" w:cs="Times New Roman"/>
          <w:spacing w:val="-6"/>
          <w:sz w:val="30"/>
          <w:szCs w:val="30"/>
          <w:lang w:eastAsia="zh-CN"/>
        </w:rPr>
        <w:t>；</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（4）有本市户籍的未满18周岁的未成年人，其父母一方被核定为本地块居住困难户保障补贴人员的(离婚家庭按照法院民事调解书或判决书、离婚协议书明确的未成年人抚养权归属认定)。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（5）非本市常住户口(不含外籍、港澳台人士)，有下列情形的人员：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①其配偶被核定为本地块居住困难户，结婚证开具的日期至本地块房屋征收决定公布之日满三年且截止至本地块征收决定公布之日具有本市居住证连续满三年的;</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eastAsia="zh-CN"/>
        </w:rPr>
      </w:pPr>
      <w:r>
        <w:rPr>
          <w:rFonts w:hint="eastAsia" w:ascii="仿宋" w:hAnsi="仿宋" w:eastAsia="仿宋" w:cs="Times New Roman"/>
          <w:spacing w:val="-6"/>
          <w:sz w:val="30"/>
          <w:szCs w:val="30"/>
        </w:rPr>
        <w:t>②其父母一方被核定为本地块居住困难户保障补贴人员(离婚家庭按照法院民事调解书或判决书、离婚协议书明确的未成年人抚养权归属认定)且截止至本地块征收决定公布之日具有本市居住证连续满三年或出生即办理本市居住证的三周岁以下未成年人</w:t>
      </w:r>
      <w:r>
        <w:rPr>
          <w:rFonts w:hint="eastAsia" w:ascii="仿宋" w:hAnsi="仿宋" w:eastAsia="仿宋" w:cs="Times New Roman"/>
          <w:spacing w:val="-6"/>
          <w:sz w:val="30"/>
          <w:szCs w:val="30"/>
          <w:lang w:eastAsia="zh-CN"/>
        </w:rPr>
        <w:t>。</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(二)不予核定为居住困难户人数的情况</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1、父母户口不在被征收房屋内，因入托、求学等原因将户口迁入被征收房屋内的未成年子女。</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2、父母户口不在被征收房屋内，和父母共同核算他处住房建筑面积大于人均15平方米(含)的不能单独申请的成年单身子女（未满28周岁未婚男性及未满25周岁未婚女性）。</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3、已享受过居住困难户保障补贴或经济适用住房的人员。</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三、住房面积的核查与认定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住房面积核查的范围包括申请对象户口所在地住房面积和他处住房面积。</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(一)他处住房面积核查的范围</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下列房屋面积应当计入他处住房面积：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 xml:space="preserve">1、本市他处的承租公有房屋(包含公有房屋使用权转让合同); </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2、本市他处的产权住房(包含网签购房合同、网签预售合同、预告登记);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3、因本市他处住房(含宅基地)动迁(征收)获得的补偿安置房或产权调换的房屋;</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4、本市他处的宅基地住房;</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5、本市他处落实私房政策发回产权由业主自管的住房;</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6、本市他处的共有产权保障房(经济适用住房)。</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7、截止房屋征收决定公布之日</w:t>
      </w:r>
      <w:r>
        <w:rPr>
          <w:rFonts w:hint="eastAsia" w:ascii="仿宋" w:hAnsi="仿宋" w:eastAsia="仿宋" w:cs="Times New Roman"/>
          <w:spacing w:val="-6"/>
          <w:sz w:val="30"/>
          <w:szCs w:val="30"/>
          <w:lang w:val="en-US" w:eastAsia="zh-CN"/>
        </w:rPr>
        <w:t>前</w:t>
      </w:r>
      <w:r>
        <w:rPr>
          <w:rFonts w:hint="eastAsia" w:ascii="仿宋" w:hAnsi="仿宋" w:eastAsia="仿宋" w:cs="Times New Roman"/>
          <w:spacing w:val="-6"/>
          <w:sz w:val="30"/>
          <w:szCs w:val="30"/>
        </w:rPr>
        <w:t>5年，有下列情形的住房面积计算: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（1）出售或者赠与原有住房但未购入住房的，按照原有住房计算住房建筑面积；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rPr>
      </w:pPr>
      <w:r>
        <w:rPr>
          <w:rFonts w:hint="eastAsia" w:ascii="仿宋" w:hAnsi="仿宋" w:eastAsia="仿宋" w:cs="Times New Roman"/>
          <w:spacing w:val="-6"/>
          <w:sz w:val="30"/>
          <w:szCs w:val="30"/>
        </w:rPr>
        <w:t>（2）出售或赠与或其他方式转移并购入住房的，按照原有住房与购入住房之中面积较大的住房计算建筑面积；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eastAsia="zh-CN"/>
        </w:rPr>
      </w:pPr>
      <w:r>
        <w:rPr>
          <w:rFonts w:hint="eastAsia" w:ascii="仿宋" w:hAnsi="仿宋" w:eastAsia="仿宋" w:cs="Times New Roman"/>
          <w:spacing w:val="-6"/>
          <w:sz w:val="30"/>
          <w:szCs w:val="30"/>
        </w:rPr>
        <w:t>（3）按照离婚判决书或者协议书，获得住房安置补贴款的，按照获得住房安置补贴款时的全市二手房每平方米成交均价折算住房建筑面积(离婚家庭按照法院民事调解书或判决书、离婚协议书明确的房屋产权归属认定)</w:t>
      </w:r>
      <w:r>
        <w:rPr>
          <w:rFonts w:hint="eastAsia" w:ascii="仿宋" w:hAnsi="仿宋" w:eastAsia="仿宋" w:cs="Times New Roman"/>
          <w:spacing w:val="-6"/>
          <w:sz w:val="30"/>
          <w:szCs w:val="30"/>
          <w:lang w:eastAsia="zh-CN"/>
        </w:rPr>
        <w:t>。</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default"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（4）2011年10月19日以前，</w:t>
      </w:r>
      <w:r>
        <w:rPr>
          <w:rFonts w:hint="eastAsia" w:ascii="仿宋" w:hAnsi="仿宋" w:eastAsia="仿宋" w:cs="Times New Roman"/>
          <w:spacing w:val="-6"/>
          <w:sz w:val="30"/>
          <w:szCs w:val="30"/>
        </w:rPr>
        <w:t>因本市他处房屋拆迁获得过货币补</w:t>
      </w:r>
      <w:r>
        <w:rPr>
          <w:rFonts w:hint="eastAsia" w:ascii="仿宋" w:hAnsi="仿宋" w:eastAsia="仿宋" w:cs="Times New Roman"/>
          <w:spacing w:val="-6"/>
          <w:sz w:val="30"/>
          <w:szCs w:val="30"/>
          <w:highlight w:val="none"/>
        </w:rPr>
        <w:t>偿，由于自身原</w:t>
      </w:r>
      <w:r>
        <w:rPr>
          <w:rFonts w:hint="eastAsia" w:ascii="仿宋" w:hAnsi="仿宋" w:eastAsia="仿宋" w:cs="Times New Roman"/>
          <w:spacing w:val="-6"/>
          <w:sz w:val="30"/>
          <w:szCs w:val="30"/>
        </w:rPr>
        <w:t>因未购买住房的，</w:t>
      </w:r>
      <w:r>
        <w:rPr>
          <w:rFonts w:hint="eastAsia" w:ascii="仿宋" w:hAnsi="仿宋" w:eastAsia="仿宋" w:cs="Times New Roman"/>
          <w:spacing w:val="-6"/>
          <w:sz w:val="30"/>
          <w:szCs w:val="30"/>
          <w:highlight w:val="none"/>
          <w:lang w:val="en-US" w:eastAsia="zh-CN"/>
        </w:rPr>
        <w:t>且在本市无他处住房，</w:t>
      </w:r>
      <w:r>
        <w:rPr>
          <w:rFonts w:hint="eastAsia" w:ascii="仿宋" w:hAnsi="仿宋" w:eastAsia="仿宋" w:cs="Times New Roman"/>
          <w:spacing w:val="-6"/>
          <w:sz w:val="30"/>
          <w:szCs w:val="30"/>
          <w:lang w:val="en-US" w:eastAsia="zh-CN"/>
        </w:rPr>
        <w:t>可以认定为无他处住房面积</w:t>
      </w:r>
      <w:r>
        <w:rPr>
          <w:rFonts w:hint="eastAsia" w:ascii="仿宋" w:hAnsi="仿宋" w:eastAsia="仿宋" w:cs="Times New Roman"/>
          <w:spacing w:val="-6"/>
          <w:sz w:val="30"/>
          <w:szCs w:val="30"/>
        </w:rPr>
        <w:t>。</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(二)核定面积家庭人数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核定面积家庭人数原则上按照申请对象户口所在地住房和他处住房计算。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1、《上海市房屋征收居住困难补贴申请表》中载明的全部申请人；</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2、《上海市房屋征收居住困难补贴申请表》中载明的全部申请人的配偶、未满28周岁未婚儿子及未满25周岁未婚女儿；</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3、本市他处住房内户籍人员；</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4、离婚未满三年的原配偶；</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5、下列人员，应该按照以下规定共同核算住房建筑面积：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（1）配偶（结婚需满1年）；</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未成年子女及不能单独申请的成年单身子女（未满28周岁未婚男性及未满25周岁未婚女性）应当和父母共同核算住房建筑面积，父母双亡的应当与具有法定赡养、抚养或者抚养关系的家庭成员共同核算住房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（3）截止该地块征收决定公布之日，离婚不满三年的人员应当与原配偶、未成年子女及不能单独申请的成年单身子女（未满28周岁未婚男性及未满25周岁未婚女性）共同核算住房建筑面积。</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(三)他处住房建筑面积确定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1、产权住房按照《不动产权属证书》(含《房地产权证》、《房屋所有权证》，下同)记载的建筑面积确定。尚未领取《不动产权属证书》的，根据网签合同载明的建筑面积确定。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公有承租房按照《租用居住公房凭证》等记载的居住面积，居住面积根据房屋类型结合对应的换算系数计算建筑面积。换算系数按《关于贯彻执行&lt;上海市国有土地上房屋征收与补偿实施细则&gt;若干具体问题的意见》(沪房管规范征(2012)9号)执行。</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(四)他处住房人均建筑面积低于15平方米(含)核定</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申请对象他处住房应当按照该住房的全部建筑面积计算。如申请对象他处住房内无户籍人员，或者虽有户籍人员但按照规定不计入核定面积家庭人数的，可以按照申请对象在该住房拥有的建筑面积计算，计算方式如下：</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该住房为产权住房，《房地产权证》记载房屋产权为按份共有的，按照其拥有的产权份额计算住房建筑面积；《房地产权证》记载房屋产权为共同共有的，按照住房建筑面积除以房地产权利人人数计算住房建筑面积；</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2、该住房为承租公房的，按照该住房的全部建筑面积计算；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3、该住房为宅基地住房的，按照住房建筑面积除以批准建房人数计算。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申请对象户口所在地住房内，申请对象以外的其他核定面积家庭成员（简称“其他核定面积家庭成员”）他处住房人均住房建筑面积计算公式为：人均住房建筑面积=其他核定面积家庭成员他处住房建筑面积÷该住房核定面积家庭人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按照上述方式计算，其他核定面积家庭成员他处住房人均住房建筑面积低于15平方米（含15平方米）的，可以计入申请对象户口所在地住房的核定面积家庭人数；人均住房建筑面积超过15平方米的不得计入申请对象户口所在地住房的核定面积家庭人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父母户口不在申请对象户口所在地住房或者他处住房的，因入托、求学等原因将户口迁至申请对象户口所在地住房或者他处住房的未成年子女不得计入申请对象的核定面积家庭人数。</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四、居住困难户保障补贴计算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 xml:space="preserve">按照本办法和《上海市国有土地上房屋征收与补偿实施细则》第三十一条第二款规定的折算公式计算后，人均安置建筑面积不足22平方米的居住困难户，增加居住困难补贴，但已享受过经济适用房政策的除外。                                                                                                                                                                 </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折算公式为：被征收房屋补偿金额÷折算单价÷居住困难户人数</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保障补贴=折算单价×居住困难户人数×22平方米-被征收房屋补偿金额</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征收居住和非居住兼用的房屋，在折算居住困难户的保障补贴时，应将被征收房屋居住部分的补偿金额和非居住部分的补偿金额合并计算。</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非居住房屋(全非居)不享受居住困难户保障补贴。</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五、居住困难户的申请和审核</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(一)居住困难户申请</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居住困难的被征收人、公有房屋承租人提出居住困难审核申请并提供以下材料：</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1、《上海市房屋征收居住困难补贴申请表》；</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2、共同申请人的身份证明材料；</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3、被征收房屋和需核查的他处住房户口簿等户籍证明；无本市常住户口的需提供所在地户口簿等户籍证明；</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4、共同申请人的婚姻状况证明、外地配偶上海市居住证和户籍证明、未成年人的出生证明;达到法定结婚年龄的未婚者需提供本人单身承诺书;离婚者，应当提交离婚协议书或法院判决(调解)书及离婚后未婚证明；</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5、共同申请人户口所在地住房和他处住房的《不动产权属证书(房地产权证)》等有效权属凭证或租赁公房凭证、户口簿等有关凭证；</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6、如该户人员放弃申请居住困难户保障补贴的，应当提交全体申请人共同签署的《放弃申请居住困难户保障补贴承诺书》，及征收事务所的审查材料；</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7、核定需要的其他证明材料。</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被征收人、公有房屋承租人不提出居住困难审核申请的，房屋使用人、共同居住人可以提出居住困难核查申请。</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征收地块的房屋征收补偿协议已开始履行(被征收户、公有房屋承租户开始受领补偿奖励等款项或开始办理产权调换房屋办理进房手续)时，不再受理居住困难申请。可另行通过本市经济适用住房等住房保障政策申请。</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楷体" w:hAnsi="楷体" w:eastAsia="楷体" w:cs="仿宋"/>
          <w:b/>
          <w:spacing w:val="-6"/>
          <w:sz w:val="30"/>
          <w:szCs w:val="30"/>
        </w:rPr>
      </w:pPr>
      <w:r>
        <w:rPr>
          <w:rFonts w:hint="eastAsia" w:ascii="楷体" w:hAnsi="楷体" w:eastAsia="楷体" w:cs="仿宋"/>
          <w:b/>
          <w:spacing w:val="-6"/>
          <w:sz w:val="30"/>
          <w:szCs w:val="30"/>
        </w:rPr>
        <w:t>(二)审核</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1、受理</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spacing w:val="-6"/>
          <w:sz w:val="30"/>
          <w:szCs w:val="30"/>
          <w:lang w:val="en-US" w:eastAsia="zh-CN"/>
        </w:rPr>
        <w:t>(1)提交申请时，</w:t>
      </w:r>
      <w:r>
        <w:rPr>
          <w:rFonts w:hint="eastAsia" w:ascii="仿宋" w:hAnsi="仿宋" w:eastAsia="仿宋" w:cs="Times New Roman"/>
          <w:b/>
          <w:bCs/>
          <w:spacing w:val="-6"/>
          <w:sz w:val="30"/>
          <w:szCs w:val="30"/>
          <w:lang w:val="en-US" w:eastAsia="zh-CN"/>
        </w:rPr>
        <w:t>申请人应将原件及相关证件的复印件交征收事务所经办人核对无误后，由申请人提交及经办人在提交的材料上签字确认。</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(2)征收事务所对申请户提供的书面材料进行核查，资料齐全的，予以受理并将申请户信息输入信息系统；资料不全的，应书面告知申请人(户)需要补充的材料，申请人(户)在收到书面告知之日起5日内提交补充材料,未在5日内提交补充材料的，由征收事务所作好注记，并按相关规定进行核定。</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2、住房核查</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受理后，由市、区相关部门对申请户的他处住房等进行核查。</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核查过程中，如需要申请人（户）提供相应材料的，由征收事务所书面告知，申请人（户）应当在收到书面告知之日起10日内提供补充材料，逾期不提供的，由征收事务所作好注记，并按相关规定进行核定。</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b/>
          <w:bCs/>
          <w:spacing w:val="-6"/>
          <w:sz w:val="30"/>
          <w:szCs w:val="30"/>
          <w:lang w:val="en-US" w:eastAsia="zh-CN"/>
        </w:rPr>
        <w:t>3、认定公示</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住房核查后，符合居住困难户人员的信息，在征收范围内进行为期15日的公示。公示期内如有人举报或提出异议的，受理部门应当在15日内完成核查并进行公布；公示期内提出异议的，公示期满后按规定调整居住困难户保障补贴。</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4、放弃申请</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被征收人、公有房屋承租人提出放弃居住困难户保障补贴的，应在签约前由原全体申请人共同签署放弃房屋征收居住困难户保障补贴的书面文件。</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六、法律责任</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在审核认定过程中，发现申请人存在伪造、变造或使用伪造、变造国家机关公文、证件、印章情形的，视情节轻重，依法追究相应法律责任。</w:t>
      </w:r>
    </w:p>
    <w:p>
      <w:pPr>
        <w:keepNext w:val="0"/>
        <w:keepLines w:val="0"/>
        <w:pageBreakBefore w:val="0"/>
        <w:kinsoku/>
        <w:overflowPunct/>
        <w:topLinePunct w:val="0"/>
        <w:autoSpaceDE/>
        <w:autoSpaceDN/>
        <w:bidi w:val="0"/>
        <w:adjustRightInd/>
        <w:snapToGrid w:val="0"/>
        <w:spacing w:line="480" w:lineRule="exact"/>
        <w:ind w:firstLine="578" w:firstLineChars="200"/>
        <w:jc w:val="left"/>
        <w:textAlignment w:val="auto"/>
        <w:rPr>
          <w:rFonts w:hint="eastAsia" w:ascii="仿宋" w:hAnsi="仿宋" w:eastAsia="仿宋" w:cs="Times New Roman"/>
          <w:b/>
          <w:bCs/>
          <w:spacing w:val="-6"/>
          <w:sz w:val="30"/>
          <w:szCs w:val="30"/>
          <w:lang w:val="en-US" w:eastAsia="zh-CN"/>
        </w:rPr>
      </w:pPr>
      <w:r>
        <w:rPr>
          <w:rFonts w:hint="eastAsia" w:ascii="仿宋" w:hAnsi="仿宋" w:eastAsia="仿宋" w:cs="Times New Roman"/>
          <w:b/>
          <w:bCs/>
          <w:spacing w:val="-6"/>
          <w:sz w:val="30"/>
          <w:szCs w:val="30"/>
          <w:lang w:val="en-US" w:eastAsia="zh-CN"/>
        </w:rPr>
        <w:t>补偿协议生效后，发现因申请人提供虚假材料造成认定有误的，房屋征收部门应当停止发放该户居住困难户保障补贴。</w:t>
      </w:r>
    </w:p>
    <w:p>
      <w:pPr>
        <w:keepNext w:val="0"/>
        <w:keepLines w:val="0"/>
        <w:pageBreakBefore w:val="0"/>
        <w:kinsoku/>
        <w:overflowPunct/>
        <w:topLinePunct w:val="0"/>
        <w:autoSpaceDE/>
        <w:autoSpaceDN/>
        <w:bidi w:val="0"/>
        <w:adjustRightInd/>
        <w:spacing w:line="480" w:lineRule="exact"/>
        <w:ind w:firstLine="600" w:firstLineChars="200"/>
        <w:jc w:val="left"/>
        <w:textAlignment w:val="auto"/>
        <w:rPr>
          <w:rFonts w:hint="eastAsia" w:ascii="黑体" w:hAnsi="黑体" w:eastAsia="黑体" w:cs="Times New Roman"/>
          <w:bCs/>
          <w:sz w:val="30"/>
          <w:szCs w:val="30"/>
        </w:rPr>
      </w:pPr>
      <w:r>
        <w:rPr>
          <w:rFonts w:hint="eastAsia" w:ascii="黑体" w:hAnsi="黑体" w:eastAsia="黑体" w:cs="Times New Roman"/>
          <w:bCs/>
          <w:sz w:val="30"/>
          <w:szCs w:val="30"/>
        </w:rPr>
        <w:t>七、监督保障</w:t>
      </w:r>
    </w:p>
    <w:p>
      <w:pPr>
        <w:keepNext w:val="0"/>
        <w:keepLines w:val="0"/>
        <w:pageBreakBefore w:val="0"/>
        <w:kinsoku/>
        <w:overflowPunct/>
        <w:topLinePunct w:val="0"/>
        <w:autoSpaceDE/>
        <w:autoSpaceDN/>
        <w:bidi w:val="0"/>
        <w:adjustRightInd/>
        <w:snapToGrid w:val="0"/>
        <w:spacing w:line="480" w:lineRule="exact"/>
        <w:ind w:firstLine="576" w:firstLineChars="200"/>
        <w:jc w:val="left"/>
        <w:textAlignment w:val="auto"/>
        <w:rPr>
          <w:rFonts w:hint="eastAsia"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居住困难户保障补贴工作接受群众和社会的监督,并自觉接受监察部门、审计部门对认定各环节合法性的监察、审查。</w:t>
      </w:r>
    </w:p>
    <w:p>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ascii="仿宋_GB2312" w:eastAsia="仿宋_GB2312"/>
          <w:color w:val="000000"/>
          <w:sz w:val="28"/>
          <w:szCs w:val="28"/>
        </w:rPr>
      </w:pPr>
      <w:bookmarkStart w:id="0" w:name="_GoBack"/>
      <w:bookmarkEnd w:id="0"/>
    </w:p>
    <w:p>
      <w:pPr>
        <w:keepNext w:val="0"/>
        <w:keepLines w:val="0"/>
        <w:pageBreakBefore w:val="0"/>
        <w:widowControl w:val="0"/>
        <w:kinsoku/>
        <w:overflowPunct/>
        <w:topLinePunct w:val="0"/>
        <w:autoSpaceDE/>
        <w:autoSpaceDN/>
        <w:bidi w:val="0"/>
        <w:adjustRightInd/>
        <w:spacing w:line="480" w:lineRule="exact"/>
        <w:ind w:firstLine="560" w:firstLineChars="200"/>
        <w:textAlignment w:val="auto"/>
        <w:rPr>
          <w:rFonts w:ascii="仿宋_GB2312" w:eastAsia="仿宋_GB2312"/>
          <w:color w:val="000000"/>
          <w:sz w:val="28"/>
          <w:szCs w:val="28"/>
        </w:rPr>
      </w:pPr>
    </w:p>
    <w:p>
      <w:pPr>
        <w:keepNext w:val="0"/>
        <w:keepLines w:val="0"/>
        <w:pageBreakBefore w:val="0"/>
        <w:widowControl w:val="0"/>
        <w:kinsoku/>
        <w:overflowPunct/>
        <w:topLinePunct w:val="0"/>
        <w:autoSpaceDE/>
        <w:autoSpaceDN/>
        <w:bidi w:val="0"/>
        <w:adjustRightInd/>
        <w:snapToGrid w:val="0"/>
        <w:spacing w:line="480" w:lineRule="exact"/>
        <w:ind w:firstLine="576" w:firstLineChars="200"/>
        <w:jc w:val="right"/>
        <w:textAlignment w:val="auto"/>
        <w:rPr>
          <w:rFonts w:hint="default" w:ascii="仿宋" w:hAnsi="仿宋" w:eastAsia="仿宋" w:cs="Times New Roman"/>
          <w:spacing w:val="-6"/>
          <w:sz w:val="30"/>
          <w:szCs w:val="30"/>
          <w:lang w:val="en-US" w:eastAsia="zh-CN"/>
        </w:rPr>
      </w:pPr>
      <w:r>
        <w:rPr>
          <w:rFonts w:hint="eastAsia" w:ascii="仿宋" w:hAnsi="仿宋" w:eastAsia="仿宋" w:cs="Times New Roman"/>
          <w:spacing w:val="-6"/>
          <w:sz w:val="30"/>
          <w:szCs w:val="30"/>
          <w:lang w:val="en-US" w:eastAsia="zh-CN"/>
        </w:rPr>
        <w:t>上海市徐汇区人民政府</w:t>
      </w:r>
    </w:p>
    <w:p>
      <w:pPr>
        <w:keepNext w:val="0"/>
        <w:keepLines w:val="0"/>
        <w:pageBreakBefore w:val="0"/>
        <w:widowControl w:val="0"/>
        <w:kinsoku/>
        <w:wordWrap w:val="0"/>
        <w:overflowPunct/>
        <w:topLinePunct w:val="0"/>
        <w:autoSpaceDE/>
        <w:autoSpaceDN/>
        <w:bidi w:val="0"/>
        <w:adjustRightInd/>
        <w:snapToGrid w:val="0"/>
        <w:spacing w:line="480" w:lineRule="exact"/>
        <w:ind w:firstLine="576" w:firstLineChars="200"/>
        <w:jc w:val="right"/>
        <w:textAlignment w:val="auto"/>
        <w:rPr>
          <w:rFonts w:hint="default" w:ascii="仿宋" w:hAnsi="仿宋" w:eastAsia="仿宋" w:cs="Times New Roman"/>
          <w:spacing w:val="-6"/>
          <w:sz w:val="30"/>
          <w:szCs w:val="30"/>
          <w:lang w:val="en-US" w:eastAsia="zh-CN"/>
        </w:rPr>
      </w:pPr>
      <w:r>
        <w:rPr>
          <w:rFonts w:hint="eastAsia" w:ascii="仿宋" w:hAnsi="仿宋" w:eastAsia="仿宋" w:cs="Times New Roman"/>
          <w:spacing w:val="-6"/>
          <w:sz w:val="30"/>
          <w:szCs w:val="30"/>
          <w:highlight w:val="none"/>
          <w:lang w:val="en-US" w:eastAsia="zh-CN"/>
        </w:rPr>
        <w:t xml:space="preserve">2022年12月20日 </w:t>
      </w:r>
    </w:p>
    <w:p>
      <w:pPr>
        <w:keepNext w:val="0"/>
        <w:keepLines w:val="0"/>
        <w:pageBreakBefore w:val="0"/>
        <w:kinsoku/>
        <w:overflowPunct/>
        <w:topLinePunct w:val="0"/>
        <w:autoSpaceDE/>
        <w:autoSpaceDN/>
        <w:bidi w:val="0"/>
        <w:adjustRightInd/>
        <w:snapToGrid w:val="0"/>
        <w:spacing w:line="480" w:lineRule="exact"/>
        <w:ind w:firstLine="576" w:firstLineChars="200"/>
        <w:jc w:val="right"/>
        <w:textAlignment w:val="auto"/>
        <w:rPr>
          <w:rFonts w:hint="eastAsia" w:ascii="仿宋" w:hAnsi="仿宋" w:eastAsia="仿宋" w:cs="Times New Roman"/>
          <w:spacing w:val="-6"/>
          <w:sz w:val="30"/>
          <w:szCs w:val="30"/>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5OGZhMzk2NzBjNTY2ODVhNzhiYmQ1YjkxY2VhMDkifQ=="/>
  </w:docVars>
  <w:rsids>
    <w:rsidRoot w:val="427B37BD"/>
    <w:rsid w:val="075A2554"/>
    <w:rsid w:val="08841460"/>
    <w:rsid w:val="0B9D718C"/>
    <w:rsid w:val="1B166D02"/>
    <w:rsid w:val="307D0D5C"/>
    <w:rsid w:val="329C2449"/>
    <w:rsid w:val="38A5089C"/>
    <w:rsid w:val="3AC74D83"/>
    <w:rsid w:val="422E011B"/>
    <w:rsid w:val="427B37BD"/>
    <w:rsid w:val="42E01004"/>
    <w:rsid w:val="62062032"/>
    <w:rsid w:val="686724AC"/>
    <w:rsid w:val="68780AD6"/>
    <w:rsid w:val="78BA4F38"/>
    <w:rsid w:val="7BC160B7"/>
    <w:rsid w:val="7CC66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4130</Words>
  <Characters>4183</Characters>
  <Lines>0</Lines>
  <Paragraphs>0</Paragraphs>
  <TotalTime>0</TotalTime>
  <ScaleCrop>false</ScaleCrop>
  <LinksUpToDate>false</LinksUpToDate>
  <CharactersWithSpaces>4355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2022-10-13T03:01:00Z</dcterms:created>
  <dc:creator>Lenovo</dc:creator>
  <cp:lastModifiedBy>Lenovo</cp:lastModifiedBy>
  <cp:lastPrinted>2022-11-16T08:36:00Z</cp:lastPrinted>
  <dcterms:modified xsi:type="dcterms:W3CDTF">2022-12-20T01:18:30Z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72DA61E846314D5584E6AD2289FD27F5</vt:lpwstr>
  </property>
</Properties>
</file>