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36769" w14:textId="21EC53C5" w:rsidR="00C12635" w:rsidRPr="00A371B0" w:rsidRDefault="00A371B0" w:rsidP="00A371B0">
      <w:pPr>
        <w:spacing w:line="360" w:lineRule="auto"/>
        <w:jc w:val="center"/>
        <w:rPr>
          <w:rFonts w:ascii="方正小标宋简体" w:eastAsia="方正小标宋简体" w:hAnsi="Times New Roman" w:cs="Times New Roman"/>
          <w:sz w:val="44"/>
          <w:szCs w:val="44"/>
        </w:rPr>
      </w:pPr>
      <w:r w:rsidRPr="00A371B0">
        <w:rPr>
          <w:rFonts w:ascii="方正小标宋简体" w:eastAsia="方正小标宋简体" w:hAnsi="Times New Roman" w:cs="Times New Roman" w:hint="eastAsia"/>
          <w:sz w:val="44"/>
          <w:szCs w:val="44"/>
        </w:rPr>
        <w:t>国家税务总局</w:t>
      </w:r>
    </w:p>
    <w:p w14:paraId="02567EC4" w14:textId="1AF05060" w:rsidR="00A371B0" w:rsidRDefault="00A371B0" w:rsidP="00A371B0">
      <w:pPr>
        <w:spacing w:line="360" w:lineRule="auto"/>
        <w:jc w:val="center"/>
        <w:rPr>
          <w:rFonts w:ascii="方正小标宋简体" w:eastAsia="方正小标宋简体" w:hAnsi="Times New Roman" w:cs="Times New Roman"/>
          <w:sz w:val="44"/>
          <w:szCs w:val="44"/>
        </w:rPr>
      </w:pPr>
      <w:r w:rsidRPr="00A371B0">
        <w:rPr>
          <w:rFonts w:ascii="方正小标宋简体" w:eastAsia="方正小标宋简体" w:hAnsi="Times New Roman" w:cs="Times New Roman" w:hint="eastAsia"/>
          <w:sz w:val="44"/>
          <w:szCs w:val="44"/>
        </w:rPr>
        <w:t>关于调整增值税纳税申报有关事项的公告</w:t>
      </w:r>
    </w:p>
    <w:p w14:paraId="104832F1" w14:textId="77777777" w:rsidR="00A371B0" w:rsidRPr="00A371B0" w:rsidRDefault="00A371B0" w:rsidP="00A371B0">
      <w:pPr>
        <w:spacing w:line="360" w:lineRule="auto"/>
        <w:jc w:val="center"/>
        <w:rPr>
          <w:rFonts w:ascii="方正小标宋简体" w:eastAsia="方正小标宋简体" w:hAnsi="Times New Roman" w:cs="Times New Roman" w:hint="eastAsia"/>
          <w:sz w:val="44"/>
          <w:szCs w:val="44"/>
        </w:rPr>
      </w:pPr>
    </w:p>
    <w:p w14:paraId="44F73858" w14:textId="1A697C8E" w:rsidR="00A371B0" w:rsidRPr="00A371B0" w:rsidRDefault="00A371B0" w:rsidP="00A371B0">
      <w:pPr>
        <w:spacing w:line="560" w:lineRule="exact"/>
        <w:jc w:val="left"/>
        <w:rPr>
          <w:rFonts w:ascii="楷体" w:eastAsia="楷体" w:hAnsi="楷体" w:cs="Times New Roman" w:hint="eastAsia"/>
          <w:sz w:val="28"/>
          <w:szCs w:val="28"/>
        </w:rPr>
      </w:pPr>
      <w:r w:rsidRPr="00A371B0">
        <w:rPr>
          <w:rFonts w:ascii="楷体" w:eastAsia="楷体" w:hAnsi="楷体" w:cs="Times New Roman"/>
          <w:sz w:val="28"/>
          <w:szCs w:val="28"/>
        </w:rPr>
        <w:t>文号：国家税务总局公告2019年第15号</w:t>
      </w:r>
    </w:p>
    <w:p w14:paraId="452A7FB2" w14:textId="5BDC0437" w:rsidR="00A371B0" w:rsidRPr="00A371B0" w:rsidRDefault="00A371B0" w:rsidP="00A371B0">
      <w:pPr>
        <w:spacing w:line="560" w:lineRule="exact"/>
        <w:jc w:val="left"/>
        <w:rPr>
          <w:rFonts w:ascii="楷体" w:eastAsia="楷体" w:hAnsi="楷体" w:cs="Times New Roman" w:hint="eastAsia"/>
          <w:sz w:val="28"/>
          <w:szCs w:val="28"/>
        </w:rPr>
      </w:pPr>
      <w:r w:rsidRPr="00A371B0">
        <w:rPr>
          <w:rFonts w:ascii="楷体" w:eastAsia="楷体" w:hAnsi="楷体" w:cs="Times New Roman"/>
          <w:sz w:val="28"/>
          <w:szCs w:val="28"/>
        </w:rPr>
        <w:t>发文单位：国家税务总局</w:t>
      </w:r>
    </w:p>
    <w:p w14:paraId="0A71B259" w14:textId="3CD706A4" w:rsidR="00A371B0" w:rsidRDefault="00A371B0" w:rsidP="00A371B0">
      <w:pPr>
        <w:spacing w:line="560" w:lineRule="exact"/>
        <w:jc w:val="left"/>
        <w:rPr>
          <w:rFonts w:ascii="楷体" w:eastAsia="楷体" w:hAnsi="楷体" w:cs="Times New Roman"/>
          <w:sz w:val="28"/>
          <w:szCs w:val="28"/>
        </w:rPr>
      </w:pPr>
      <w:r w:rsidRPr="00A371B0">
        <w:rPr>
          <w:rFonts w:ascii="楷体" w:eastAsia="楷体" w:hAnsi="楷体" w:cs="Times New Roman"/>
          <w:sz w:val="28"/>
          <w:szCs w:val="28"/>
        </w:rPr>
        <w:t>发文日期：2019-03-21</w:t>
      </w:r>
    </w:p>
    <w:p w14:paraId="2026992C" w14:textId="77777777" w:rsidR="00A371B0" w:rsidRPr="00A371B0" w:rsidRDefault="00A371B0" w:rsidP="00A371B0">
      <w:pPr>
        <w:spacing w:line="560" w:lineRule="exact"/>
        <w:jc w:val="left"/>
        <w:rPr>
          <w:rFonts w:ascii="楷体" w:eastAsia="楷体" w:hAnsi="楷体" w:cs="Times New Roman"/>
          <w:sz w:val="28"/>
          <w:szCs w:val="28"/>
        </w:rPr>
      </w:pPr>
      <w:bookmarkStart w:id="0" w:name="_GoBack"/>
      <w:bookmarkEnd w:id="0"/>
    </w:p>
    <w:p w14:paraId="381D9F9F" w14:textId="77777777" w:rsidR="00A371B0" w:rsidRPr="00A371B0" w:rsidRDefault="00A371B0" w:rsidP="00A371B0">
      <w:pPr>
        <w:pStyle w:val="a7"/>
        <w:spacing w:before="0" w:beforeAutospacing="0" w:after="150" w:afterAutospacing="0" w:line="360" w:lineRule="auto"/>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为贯彻落实党中央、国务院关于减税降费的决策部署，进一步优化纳税服务，减轻纳税人负担，现将调整增值税纳税申报有关事项公告如下： </w:t>
      </w:r>
    </w:p>
    <w:p w14:paraId="6381594C" w14:textId="77777777" w:rsidR="00A371B0" w:rsidRPr="00A371B0" w:rsidRDefault="00A371B0" w:rsidP="00A371B0">
      <w:pPr>
        <w:pStyle w:val="a7"/>
        <w:spacing w:before="0" w:beforeAutospacing="0" w:after="150" w:afterAutospacing="0" w:line="360" w:lineRule="auto"/>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　　一、根据国务院关于深化增值税改革的决定，修订并重新发布《增值税纳税申报表（一般纳税人适用）》《增值税纳税申报表附列资料（一）》《增值税纳税申报表附列资料（二）》《增值税纳税申报表附列资料（三）》《增值税纳税申报表附列资料（四）》。 </w:t>
      </w:r>
    </w:p>
    <w:p w14:paraId="744B9DD6" w14:textId="77777777" w:rsidR="00A371B0" w:rsidRPr="00A371B0" w:rsidRDefault="00A371B0" w:rsidP="00A371B0">
      <w:pPr>
        <w:pStyle w:val="a7"/>
        <w:spacing w:before="0" w:beforeAutospacing="0" w:after="150" w:afterAutospacing="0" w:line="360" w:lineRule="auto"/>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　　二、截至2019年3月税款所属期，《国家税务总局关于全面推开营业税改征增值税试点后增值税纳税申报有关事项的公告》（国家税务总局公告2016年第13号）附件1中《增值税纳税申报表附列资料（五）》第6栏</w:t>
      </w:r>
      <w:r w:rsidRPr="00A371B0">
        <w:rPr>
          <w:rFonts w:ascii="仿宋_GB2312" w:eastAsia="仿宋_GB2312" w:hAnsi="Times New Roman" w:cs="Times New Roman"/>
          <w:kern w:val="2"/>
          <w:sz w:val="32"/>
          <w:szCs w:val="32"/>
        </w:rPr>
        <w:t>“</w:t>
      </w:r>
      <w:r w:rsidRPr="00A371B0">
        <w:rPr>
          <w:rFonts w:ascii="仿宋_GB2312" w:eastAsia="仿宋_GB2312" w:hAnsi="Times New Roman" w:cs="Times New Roman"/>
          <w:kern w:val="2"/>
          <w:sz w:val="32"/>
          <w:szCs w:val="32"/>
        </w:rPr>
        <w:t>期末待抵扣不动产进项税额</w:t>
      </w:r>
      <w:r w:rsidRPr="00A371B0">
        <w:rPr>
          <w:rFonts w:ascii="仿宋_GB2312" w:eastAsia="仿宋_GB2312" w:hAnsi="Times New Roman" w:cs="Times New Roman"/>
          <w:kern w:val="2"/>
          <w:sz w:val="32"/>
          <w:szCs w:val="32"/>
        </w:rPr>
        <w:t>”</w:t>
      </w:r>
      <w:r w:rsidRPr="00A371B0">
        <w:rPr>
          <w:rFonts w:ascii="仿宋_GB2312" w:eastAsia="仿宋_GB2312" w:hAnsi="Times New Roman" w:cs="Times New Roman"/>
          <w:kern w:val="2"/>
          <w:sz w:val="32"/>
          <w:szCs w:val="32"/>
        </w:rPr>
        <w:t>的期末余额，可以自本公告施行后结转</w:t>
      </w:r>
      <w:r w:rsidRPr="00A371B0">
        <w:rPr>
          <w:rFonts w:ascii="仿宋_GB2312" w:eastAsia="仿宋_GB2312" w:hAnsi="Times New Roman" w:cs="Times New Roman"/>
          <w:kern w:val="2"/>
          <w:sz w:val="32"/>
          <w:szCs w:val="32"/>
        </w:rPr>
        <w:lastRenderedPageBreak/>
        <w:t>填入《增值税纳税申报表附列资料（二）》第8b栏</w:t>
      </w:r>
      <w:r w:rsidRPr="00A371B0">
        <w:rPr>
          <w:rFonts w:ascii="仿宋_GB2312" w:eastAsia="仿宋_GB2312" w:hAnsi="Times New Roman" w:cs="Times New Roman"/>
          <w:kern w:val="2"/>
          <w:sz w:val="32"/>
          <w:szCs w:val="32"/>
        </w:rPr>
        <w:t>“</w:t>
      </w:r>
      <w:r w:rsidRPr="00A371B0">
        <w:rPr>
          <w:rFonts w:ascii="仿宋_GB2312" w:eastAsia="仿宋_GB2312" w:hAnsi="Times New Roman" w:cs="Times New Roman"/>
          <w:kern w:val="2"/>
          <w:sz w:val="32"/>
          <w:szCs w:val="32"/>
        </w:rPr>
        <w:t>其他</w:t>
      </w:r>
      <w:r w:rsidRPr="00A371B0">
        <w:rPr>
          <w:rFonts w:ascii="仿宋_GB2312" w:eastAsia="仿宋_GB2312" w:hAnsi="Times New Roman" w:cs="Times New Roman"/>
          <w:kern w:val="2"/>
          <w:sz w:val="32"/>
          <w:szCs w:val="32"/>
        </w:rPr>
        <w:t>”</w:t>
      </w:r>
      <w:r w:rsidRPr="00A371B0">
        <w:rPr>
          <w:rFonts w:ascii="仿宋_GB2312" w:eastAsia="仿宋_GB2312" w:hAnsi="Times New Roman" w:cs="Times New Roman"/>
          <w:kern w:val="2"/>
          <w:sz w:val="32"/>
          <w:szCs w:val="32"/>
        </w:rPr>
        <w:t xml:space="preserve">。 </w:t>
      </w:r>
    </w:p>
    <w:p w14:paraId="13F303CB" w14:textId="77777777" w:rsidR="00A371B0" w:rsidRPr="00A371B0" w:rsidRDefault="00A371B0" w:rsidP="00A371B0">
      <w:pPr>
        <w:pStyle w:val="a7"/>
        <w:spacing w:before="0" w:beforeAutospacing="0" w:after="150" w:afterAutospacing="0" w:line="360" w:lineRule="auto"/>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　　三、本公告施行后，纳税人申报适用16%、10%等原增值税税率应税项目时，按照申报</w:t>
      </w:r>
      <w:proofErr w:type="gramStart"/>
      <w:r w:rsidRPr="00A371B0">
        <w:rPr>
          <w:rFonts w:ascii="仿宋_GB2312" w:eastAsia="仿宋_GB2312" w:hAnsi="Times New Roman" w:cs="Times New Roman"/>
          <w:kern w:val="2"/>
          <w:sz w:val="32"/>
          <w:szCs w:val="32"/>
        </w:rPr>
        <w:t>表调整</w:t>
      </w:r>
      <w:proofErr w:type="gramEnd"/>
      <w:r w:rsidRPr="00A371B0">
        <w:rPr>
          <w:rFonts w:ascii="仿宋_GB2312" w:eastAsia="仿宋_GB2312" w:hAnsi="Times New Roman" w:cs="Times New Roman"/>
          <w:kern w:val="2"/>
          <w:sz w:val="32"/>
          <w:szCs w:val="32"/>
        </w:rPr>
        <w:t xml:space="preserve">前后的对应关系，分别填写相关栏次。 </w:t>
      </w:r>
    </w:p>
    <w:p w14:paraId="6CE54FB2" w14:textId="77777777" w:rsidR="00A371B0" w:rsidRPr="00A371B0" w:rsidRDefault="00A371B0" w:rsidP="00A371B0">
      <w:pPr>
        <w:pStyle w:val="a7"/>
        <w:spacing w:before="0" w:beforeAutospacing="0" w:after="150" w:afterAutospacing="0" w:line="360" w:lineRule="auto"/>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　　四、修订后的《增值税纳税申报表（一般纳税人适用）》及其附列资料见附件1，相关填写说明见附件2。 </w:t>
      </w:r>
    </w:p>
    <w:p w14:paraId="342F4E69" w14:textId="77777777" w:rsidR="00A371B0" w:rsidRPr="00A371B0" w:rsidRDefault="00A371B0" w:rsidP="00A371B0">
      <w:pPr>
        <w:pStyle w:val="a7"/>
        <w:spacing w:before="0" w:beforeAutospacing="0" w:after="150" w:afterAutospacing="0" w:line="360" w:lineRule="auto"/>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　　五、本公告自2019年5月1日起施行，</w:t>
      </w:r>
      <w:hyperlink r:id="rId6" w:history="1">
        <w:r w:rsidRPr="00A371B0">
          <w:rPr>
            <w:rFonts w:ascii="仿宋_GB2312" w:eastAsia="仿宋_GB2312" w:hAnsi="Times New Roman" w:cs="Times New Roman"/>
            <w:kern w:val="2"/>
            <w:sz w:val="32"/>
            <w:szCs w:val="32"/>
          </w:rPr>
          <w:t>国家税务总局关于调整增值税纳税申报有关事项的公告</w:t>
        </w:r>
      </w:hyperlink>
      <w:proofErr w:type="gramStart"/>
      <w:r w:rsidRPr="00A371B0">
        <w:rPr>
          <w:rFonts w:ascii="仿宋_GB2312" w:eastAsia="仿宋_GB2312" w:hAnsi="Times New Roman" w:cs="Times New Roman"/>
          <w:kern w:val="2"/>
          <w:sz w:val="32"/>
          <w:szCs w:val="32"/>
        </w:rPr>
        <w:t>》</w:t>
      </w:r>
      <w:proofErr w:type="gramEnd"/>
      <w:r w:rsidRPr="00A371B0">
        <w:rPr>
          <w:rFonts w:ascii="仿宋_GB2312" w:eastAsia="仿宋_GB2312" w:hAnsi="Times New Roman" w:cs="Times New Roman"/>
          <w:kern w:val="2"/>
          <w:sz w:val="32"/>
          <w:szCs w:val="32"/>
        </w:rPr>
        <w:t xml:space="preserve">（国家税务总局公告2018年第17号）同时废止。 </w:t>
      </w:r>
    </w:p>
    <w:p w14:paraId="15DFD79B" w14:textId="77777777" w:rsidR="00A371B0" w:rsidRPr="00A371B0" w:rsidRDefault="00A371B0" w:rsidP="00A371B0">
      <w:pPr>
        <w:pStyle w:val="a7"/>
        <w:spacing w:before="0" w:beforeAutospacing="0" w:after="150" w:afterAutospacing="0" w:line="360" w:lineRule="auto"/>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　　特此公告。 </w:t>
      </w:r>
    </w:p>
    <w:p w14:paraId="475F1765" w14:textId="77777777" w:rsidR="00A371B0" w:rsidRPr="00A371B0" w:rsidRDefault="00A371B0" w:rsidP="00A371B0">
      <w:pPr>
        <w:pStyle w:val="a7"/>
        <w:spacing w:before="0" w:beforeAutospacing="0" w:after="150" w:afterAutospacing="0" w:line="360" w:lineRule="auto"/>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　　附件：1.《增值税纳税申报表（一般纳税人适用）》及其附列资料 </w:t>
      </w:r>
    </w:p>
    <w:p w14:paraId="26115F7A" w14:textId="77777777" w:rsidR="00A371B0" w:rsidRPr="00A371B0" w:rsidRDefault="00A371B0" w:rsidP="00A371B0">
      <w:pPr>
        <w:pStyle w:val="a7"/>
        <w:spacing w:before="0" w:beforeAutospacing="0" w:after="150" w:afterAutospacing="0" w:line="360" w:lineRule="auto"/>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　　</w:t>
      </w:r>
      <w:r w:rsidRPr="00A371B0">
        <w:rPr>
          <w:rFonts w:ascii="仿宋_GB2312" w:eastAsia="仿宋_GB2312" w:hAnsi="Times New Roman" w:cs="Times New Roman"/>
          <w:kern w:val="2"/>
          <w:sz w:val="32"/>
          <w:szCs w:val="32"/>
        </w:rPr>
        <w:t>     </w:t>
      </w:r>
      <w:r w:rsidRPr="00A371B0">
        <w:rPr>
          <w:rFonts w:ascii="仿宋_GB2312" w:eastAsia="仿宋_GB2312" w:hAnsi="Times New Roman" w:cs="Times New Roman"/>
          <w:kern w:val="2"/>
          <w:sz w:val="32"/>
          <w:szCs w:val="32"/>
        </w:rPr>
        <w:t xml:space="preserve"> 2.《增值税纳税申报表（一般纳税人适用）》及其附列资料填写说明 </w:t>
      </w:r>
    </w:p>
    <w:p w14:paraId="03888060" w14:textId="77777777" w:rsidR="00A371B0" w:rsidRPr="00A371B0" w:rsidRDefault="00A371B0" w:rsidP="00A371B0">
      <w:pPr>
        <w:pStyle w:val="a7"/>
        <w:spacing w:before="0" w:beforeAutospacing="0" w:after="150" w:afterAutospacing="0" w:line="360" w:lineRule="auto"/>
        <w:jc w:val="right"/>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　　国家税务总局 </w:t>
      </w:r>
    </w:p>
    <w:p w14:paraId="26B18711" w14:textId="77777777" w:rsidR="00A371B0" w:rsidRPr="00A371B0" w:rsidRDefault="00A371B0" w:rsidP="00A371B0">
      <w:pPr>
        <w:pStyle w:val="a7"/>
        <w:spacing w:before="0" w:beforeAutospacing="0" w:after="150" w:afterAutospacing="0" w:line="360" w:lineRule="auto"/>
        <w:jc w:val="right"/>
        <w:rPr>
          <w:rFonts w:ascii="仿宋_GB2312" w:eastAsia="仿宋_GB2312" w:hAnsi="Times New Roman" w:cs="Times New Roman"/>
          <w:kern w:val="2"/>
          <w:sz w:val="32"/>
          <w:szCs w:val="32"/>
        </w:rPr>
      </w:pPr>
      <w:r w:rsidRPr="00A371B0">
        <w:rPr>
          <w:rFonts w:ascii="仿宋_GB2312" w:eastAsia="仿宋_GB2312" w:hAnsi="Times New Roman" w:cs="Times New Roman"/>
          <w:kern w:val="2"/>
          <w:sz w:val="32"/>
          <w:szCs w:val="32"/>
        </w:rPr>
        <w:t xml:space="preserve">　　2019年3月21日</w:t>
      </w:r>
    </w:p>
    <w:p w14:paraId="039766C1" w14:textId="77777777" w:rsidR="00A371B0" w:rsidRPr="00A371B0" w:rsidRDefault="00A371B0" w:rsidP="00A371B0">
      <w:pPr>
        <w:widowControl/>
        <w:spacing w:line="450" w:lineRule="atLeast"/>
        <w:jc w:val="left"/>
        <w:textAlignment w:val="center"/>
        <w:rPr>
          <w:rFonts w:ascii="仿宋_GB2312" w:eastAsia="仿宋_GB2312" w:hAnsi="Times New Roman" w:cs="Times New Roman"/>
          <w:sz w:val="32"/>
          <w:szCs w:val="32"/>
        </w:rPr>
      </w:pPr>
      <w:r w:rsidRPr="00A371B0">
        <w:rPr>
          <w:rFonts w:ascii="仿宋_GB2312" w:eastAsia="仿宋_GB2312" w:hAnsi="Times New Roman" w:cs="Times New Roman"/>
          <w:sz w:val="32"/>
          <w:szCs w:val="32"/>
        </w:rPr>
        <w:t>附件：</w:t>
      </w:r>
    </w:p>
    <w:p w14:paraId="624DA9D7" w14:textId="77777777" w:rsidR="00A371B0" w:rsidRPr="00A371B0" w:rsidRDefault="00A371B0" w:rsidP="00A371B0">
      <w:pPr>
        <w:widowControl/>
        <w:spacing w:line="450" w:lineRule="atLeast"/>
        <w:jc w:val="left"/>
        <w:textAlignment w:val="center"/>
        <w:rPr>
          <w:rFonts w:ascii="&amp;quot" w:eastAsia="宋体" w:hAnsi="&amp;quot" w:cs="宋体"/>
          <w:color w:val="333333"/>
          <w:kern w:val="0"/>
          <w:sz w:val="24"/>
          <w:szCs w:val="24"/>
        </w:rPr>
      </w:pPr>
      <w:hyperlink r:id="rId7" w:history="1">
        <w:r w:rsidRPr="00A371B0">
          <w:rPr>
            <w:rFonts w:ascii="&amp;quot" w:eastAsia="宋体" w:hAnsi="&amp;quot" w:cs="宋体"/>
            <w:color w:val="1A56A8"/>
            <w:kern w:val="0"/>
            <w:sz w:val="24"/>
            <w:szCs w:val="24"/>
            <w:u w:val="single"/>
          </w:rPr>
          <w:t>《增值税纳税申报表（一般纳税人适用）》及其附列资料</w:t>
        </w:r>
      </w:hyperlink>
      <w:r w:rsidRPr="00A371B0">
        <w:rPr>
          <w:rFonts w:ascii="&amp;quot" w:eastAsia="宋体" w:hAnsi="&amp;quot" w:cs="宋体"/>
          <w:color w:val="333333"/>
          <w:kern w:val="0"/>
          <w:sz w:val="24"/>
          <w:szCs w:val="24"/>
        </w:rPr>
        <w:br/>
      </w:r>
      <w:hyperlink r:id="rId8" w:history="1">
        <w:r w:rsidRPr="00A371B0">
          <w:rPr>
            <w:rFonts w:ascii="&amp;quot" w:eastAsia="宋体" w:hAnsi="&amp;quot" w:cs="宋体"/>
            <w:color w:val="1A56A8"/>
            <w:kern w:val="0"/>
            <w:sz w:val="24"/>
            <w:szCs w:val="24"/>
            <w:u w:val="single"/>
          </w:rPr>
          <w:t>《增值税纳税申报表（一般纳税人适用）》及其附列资料填写说明</w:t>
        </w:r>
      </w:hyperlink>
    </w:p>
    <w:p w14:paraId="400ED2E1" w14:textId="77777777" w:rsidR="00A371B0" w:rsidRPr="00A371B0" w:rsidRDefault="00A371B0">
      <w:pPr>
        <w:rPr>
          <w:rFonts w:hint="eastAsia"/>
        </w:rPr>
      </w:pPr>
    </w:p>
    <w:sectPr w:rsidR="00A371B0" w:rsidRPr="00A371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6ED30" w14:textId="77777777" w:rsidR="00F94407" w:rsidRDefault="00F94407" w:rsidP="00A371B0">
      <w:r>
        <w:separator/>
      </w:r>
    </w:p>
  </w:endnote>
  <w:endnote w:type="continuationSeparator" w:id="0">
    <w:p w14:paraId="71691EBA" w14:textId="77777777" w:rsidR="00F94407" w:rsidRDefault="00F94407" w:rsidP="00A37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amp;quot">
    <w:altName w:val="Cambria"/>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AAE7D" w14:textId="77777777" w:rsidR="00F94407" w:rsidRDefault="00F94407" w:rsidP="00A371B0">
      <w:r>
        <w:separator/>
      </w:r>
    </w:p>
  </w:footnote>
  <w:footnote w:type="continuationSeparator" w:id="0">
    <w:p w14:paraId="2A56C9BC" w14:textId="77777777" w:rsidR="00F94407" w:rsidRDefault="00F94407" w:rsidP="00A37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473"/>
    <w:rsid w:val="00424473"/>
    <w:rsid w:val="00A371B0"/>
    <w:rsid w:val="00C12635"/>
    <w:rsid w:val="00F944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75BD4F"/>
  <w15:chartTrackingRefBased/>
  <w15:docId w15:val="{37945AB3-C4C9-4B25-A0F5-4736C99B5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71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371B0"/>
    <w:rPr>
      <w:sz w:val="18"/>
      <w:szCs w:val="18"/>
    </w:rPr>
  </w:style>
  <w:style w:type="paragraph" w:styleId="a5">
    <w:name w:val="footer"/>
    <w:basedOn w:val="a"/>
    <w:link w:val="a6"/>
    <w:uiPriority w:val="99"/>
    <w:unhideWhenUsed/>
    <w:rsid w:val="00A371B0"/>
    <w:pPr>
      <w:tabs>
        <w:tab w:val="center" w:pos="4153"/>
        <w:tab w:val="right" w:pos="8306"/>
      </w:tabs>
      <w:snapToGrid w:val="0"/>
      <w:jc w:val="left"/>
    </w:pPr>
    <w:rPr>
      <w:sz w:val="18"/>
      <w:szCs w:val="18"/>
    </w:rPr>
  </w:style>
  <w:style w:type="character" w:customStyle="1" w:styleId="a6">
    <w:name w:val="页脚 字符"/>
    <w:basedOn w:val="a0"/>
    <w:link w:val="a5"/>
    <w:uiPriority w:val="99"/>
    <w:rsid w:val="00A371B0"/>
    <w:rPr>
      <w:sz w:val="18"/>
      <w:szCs w:val="18"/>
    </w:rPr>
  </w:style>
  <w:style w:type="paragraph" w:styleId="a7">
    <w:name w:val="Normal (Web)"/>
    <w:basedOn w:val="a"/>
    <w:uiPriority w:val="99"/>
    <w:unhideWhenUsed/>
    <w:rsid w:val="00A371B0"/>
    <w:pPr>
      <w:widowControl/>
      <w:spacing w:before="100" w:beforeAutospacing="1" w:after="100" w:afterAutospacing="1"/>
      <w:jc w:val="left"/>
    </w:pPr>
    <w:rPr>
      <w:rFonts w:ascii="宋体" w:eastAsia="宋体" w:hAnsi="宋体" w:cs="宋体"/>
      <w:kern w:val="0"/>
      <w:sz w:val="24"/>
      <w:szCs w:val="24"/>
    </w:rPr>
  </w:style>
  <w:style w:type="character" w:styleId="a8">
    <w:name w:val="Hyperlink"/>
    <w:basedOn w:val="a0"/>
    <w:uiPriority w:val="99"/>
    <w:semiHidden/>
    <w:unhideWhenUsed/>
    <w:rsid w:val="00A371B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259777">
      <w:bodyDiv w:val="1"/>
      <w:marLeft w:val="0"/>
      <w:marRight w:val="0"/>
      <w:marTop w:val="0"/>
      <w:marBottom w:val="0"/>
      <w:divBdr>
        <w:top w:val="none" w:sz="0" w:space="0" w:color="auto"/>
        <w:left w:val="none" w:sz="0" w:space="0" w:color="auto"/>
        <w:bottom w:val="none" w:sz="0" w:space="0" w:color="auto"/>
        <w:right w:val="none" w:sz="0" w:space="0" w:color="auto"/>
      </w:divBdr>
      <w:divsChild>
        <w:div w:id="413210586">
          <w:marLeft w:val="0"/>
          <w:marRight w:val="0"/>
          <w:marTop w:val="0"/>
          <w:marBottom w:val="375"/>
          <w:divBdr>
            <w:top w:val="none" w:sz="0" w:space="0" w:color="auto"/>
            <w:left w:val="none" w:sz="0" w:space="0" w:color="auto"/>
            <w:bottom w:val="none" w:sz="0" w:space="0" w:color="auto"/>
            <w:right w:val="none" w:sz="0" w:space="0" w:color="auto"/>
          </w:divBdr>
        </w:div>
        <w:div w:id="529614637">
          <w:marLeft w:val="0"/>
          <w:marRight w:val="0"/>
          <w:marTop w:val="0"/>
          <w:marBottom w:val="375"/>
          <w:divBdr>
            <w:top w:val="none" w:sz="0" w:space="0" w:color="auto"/>
            <w:left w:val="none" w:sz="0" w:space="0" w:color="auto"/>
            <w:bottom w:val="none" w:sz="0" w:space="0" w:color="auto"/>
            <w:right w:val="none" w:sz="0" w:space="0" w:color="auto"/>
          </w:divBdr>
        </w:div>
        <w:div w:id="740056959">
          <w:marLeft w:val="0"/>
          <w:marRight w:val="0"/>
          <w:marTop w:val="0"/>
          <w:marBottom w:val="375"/>
          <w:divBdr>
            <w:top w:val="none" w:sz="0" w:space="0" w:color="auto"/>
            <w:left w:val="none" w:sz="0" w:space="0" w:color="auto"/>
            <w:bottom w:val="none" w:sz="0" w:space="0" w:color="auto"/>
            <w:right w:val="none" w:sz="0" w:space="0" w:color="auto"/>
          </w:divBdr>
        </w:div>
      </w:divsChild>
    </w:div>
    <w:div w:id="1377008516">
      <w:bodyDiv w:val="1"/>
      <w:marLeft w:val="0"/>
      <w:marRight w:val="0"/>
      <w:marTop w:val="0"/>
      <w:marBottom w:val="0"/>
      <w:divBdr>
        <w:top w:val="none" w:sz="0" w:space="0" w:color="auto"/>
        <w:left w:val="none" w:sz="0" w:space="0" w:color="auto"/>
        <w:bottom w:val="none" w:sz="0" w:space="0" w:color="auto"/>
        <w:right w:val="none" w:sz="0" w:space="0" w:color="auto"/>
      </w:divBdr>
      <w:divsChild>
        <w:div w:id="1723282669">
          <w:marLeft w:val="0"/>
          <w:marRight w:val="0"/>
          <w:marTop w:val="0"/>
          <w:marBottom w:val="0"/>
          <w:divBdr>
            <w:top w:val="none" w:sz="0" w:space="0" w:color="auto"/>
            <w:left w:val="none" w:sz="0" w:space="0" w:color="auto"/>
            <w:bottom w:val="none" w:sz="0" w:space="0" w:color="auto"/>
            <w:right w:val="none" w:sz="0" w:space="0" w:color="auto"/>
          </w:divBdr>
          <w:divsChild>
            <w:div w:id="1843230314">
              <w:marLeft w:val="0"/>
              <w:marRight w:val="0"/>
              <w:marTop w:val="510"/>
              <w:marBottom w:val="0"/>
              <w:divBdr>
                <w:top w:val="none" w:sz="0" w:space="0" w:color="auto"/>
                <w:left w:val="none" w:sz="0" w:space="0" w:color="auto"/>
                <w:bottom w:val="none" w:sz="0" w:space="0" w:color="auto"/>
                <w:right w:val="none" w:sz="0" w:space="0" w:color="auto"/>
              </w:divBdr>
              <w:divsChild>
                <w:div w:id="1263218230">
                  <w:marLeft w:val="0"/>
                  <w:marRight w:val="0"/>
                  <w:marTop w:val="0"/>
                  <w:marBottom w:val="0"/>
                  <w:divBdr>
                    <w:top w:val="none" w:sz="0" w:space="0" w:color="auto"/>
                    <w:left w:val="none" w:sz="0" w:space="0" w:color="auto"/>
                    <w:bottom w:val="none" w:sz="0" w:space="0" w:color="auto"/>
                    <w:right w:val="none" w:sz="0" w:space="0" w:color="auto"/>
                  </w:divBdr>
                  <w:divsChild>
                    <w:div w:id="14575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041148">
          <w:marLeft w:val="0"/>
          <w:marRight w:val="0"/>
          <w:marTop w:val="0"/>
          <w:marBottom w:val="0"/>
          <w:divBdr>
            <w:top w:val="none" w:sz="0" w:space="0" w:color="auto"/>
            <w:left w:val="none" w:sz="0" w:space="0" w:color="auto"/>
            <w:bottom w:val="none" w:sz="0" w:space="0" w:color="auto"/>
            <w:right w:val="none" w:sz="0" w:space="0" w:color="auto"/>
          </w:divBdr>
          <w:divsChild>
            <w:div w:id="21890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nghai.chinatax.gov.cn/zcfw/zcfgk/zzs/201903/P020190322532920672832.doc" TargetMode="External"/><Relationship Id="rId3" Type="http://schemas.openxmlformats.org/officeDocument/2006/relationships/webSettings" Target="webSettings.xml"/><Relationship Id="rId7" Type="http://schemas.openxmlformats.org/officeDocument/2006/relationships/hyperlink" Target="http://shanghai.chinatax.gov.cn/zcfw/zcfgk/zzs/201903/P020190322532919428407.x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anghai.chinatax.gov.cn/zcfw/zcfgk/zzs/201804/t438429.htm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897</Characters>
  <Application>Microsoft Office Word</Application>
  <DocSecurity>0</DocSecurity>
  <Lines>7</Lines>
  <Paragraphs>2</Paragraphs>
  <ScaleCrop>false</ScaleCrop>
  <Company/>
  <LinksUpToDate>false</LinksUpToDate>
  <CharactersWithSpaces>1052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彭 彭</dc:creator>
  <cp:keywords/>
  <dc:description/>
  <cp:lastModifiedBy>彭 彭</cp:lastModifiedBy>
  <cp:revision>2</cp:revision>
  <dcterms:created xsi:type="dcterms:W3CDTF">2020-02-14T05:39:00Z</dcterms:created>
  <dcterms:modified xsi:type="dcterms:W3CDTF">2020-02-14T05:40:00Z</dcterms:modified>
</cp:coreProperties>
</file>