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8C" w:rsidRDefault="0098408C" w:rsidP="0098408C">
      <w:pPr>
        <w:spacing w:line="460" w:lineRule="exact"/>
        <w:jc w:val="left"/>
        <w:rPr>
          <w:rFonts w:eastAsia="黑体" w:cs="黑体" w:hint="eastAsia"/>
          <w:szCs w:val="32"/>
        </w:rPr>
      </w:pPr>
      <w:r>
        <w:rPr>
          <w:rFonts w:eastAsia="黑体" w:cs="黑体" w:hint="eastAsia"/>
          <w:szCs w:val="32"/>
        </w:rPr>
        <w:t>附件</w:t>
      </w:r>
    </w:p>
    <w:p w:rsidR="0098408C" w:rsidRDefault="0098408C" w:rsidP="0098408C">
      <w:pPr>
        <w:spacing w:line="4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2021年度上海市网络安全产业创新攻关成果目录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"/>
        <w:gridCol w:w="799"/>
        <w:gridCol w:w="2505"/>
        <w:gridCol w:w="4432"/>
        <w:gridCol w:w="6075"/>
      </w:tblGrid>
      <w:tr w:rsidR="0098408C" w:rsidTr="00B12172">
        <w:trPr>
          <w:trHeight w:val="23"/>
          <w:jc w:val="center"/>
        </w:trPr>
        <w:tc>
          <w:tcPr>
            <w:tcW w:w="911" w:type="dxa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99" w:type="dxa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5" w:type="dxa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攻关方向</w:t>
            </w:r>
          </w:p>
        </w:tc>
        <w:tc>
          <w:tcPr>
            <w:tcW w:w="4432" w:type="dxa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075" w:type="dxa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成果名称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基础技术创新</w:t>
            </w:r>
          </w:p>
        </w:tc>
        <w:tc>
          <w:tcPr>
            <w:tcW w:w="799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505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零信任网络访问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网宿科技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股份有限公司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网宿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hAnsi="仿宋_GB2312" w:cs="仿宋_GB2312" w:hint="eastAsia"/>
                <w:sz w:val="24"/>
                <w:szCs w:val="24"/>
              </w:rPr>
              <w:t>Securelink</w:t>
            </w:r>
            <w:proofErr w:type="spellEnd"/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零信任安全接入解决方案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上海市数字证书认证中心有限公司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零信任服务平台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北京芯盾时代科技有限公司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零信任企业安全产品线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上海派拉软件股份有限公司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零信任安全管理平台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50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隐私计算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上海同态信息科技有限责任公司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自主可控高效同态加密技术</w:t>
            </w:r>
          </w:p>
        </w:tc>
      </w:tr>
      <w:tr w:rsidR="0098408C" w:rsidTr="00B12172">
        <w:trPr>
          <w:trHeight w:val="170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50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新一代数字身份认证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翼盾（上海）智能科技有限公司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基于微型芯片指纹和国产密码的新一代数字身份安全系统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505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人工智能安全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阿里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网络流量风险智能对抗体系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北京安普诺信息技术有限公司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cs="仿宋_GB2312" w:hint="eastAsia"/>
                <w:sz w:val="24"/>
                <w:szCs w:val="24"/>
              </w:rPr>
              <w:t>DevSecOps</w:t>
            </w:r>
            <w:proofErr w:type="spellEnd"/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智适应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威胁管理解决方案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上海斗象信息科技有限公司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面向大规模网络流量的人工智能安全分析与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研判系统</w:t>
            </w:r>
            <w:proofErr w:type="gramEnd"/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应用技术创新</w:t>
            </w:r>
          </w:p>
        </w:tc>
        <w:tc>
          <w:tcPr>
            <w:tcW w:w="799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505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数据流通安全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上海观安信息技术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股份有限公司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全链路数据流通安全分析平台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全知科技（杭州）有限责任公司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以数据为中心的数据流动风险态势感知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50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智能工控安全</w:t>
            </w:r>
          </w:p>
        </w:tc>
        <w:tc>
          <w:tcPr>
            <w:tcW w:w="4432" w:type="dxa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4836"/>
            </w:tblGrid>
            <w:tr w:rsidR="0098408C" w:rsidTr="00B12172">
              <w:trPr>
                <w:trHeight w:val="120"/>
              </w:trPr>
              <w:tc>
                <w:tcPr>
                  <w:tcW w:w="4836" w:type="dxa"/>
                </w:tcPr>
                <w:p w:rsidR="0098408C" w:rsidRDefault="0098408C" w:rsidP="00B12172">
                  <w:pPr>
                    <w:spacing w:line="300" w:lineRule="exact"/>
                    <w:jc w:val="center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 xml:space="preserve"> 上海工业控制安全创新科技有限公司 </w:t>
                  </w:r>
                </w:p>
              </w:tc>
            </w:tr>
          </w:tbl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智能工控安全平台系统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505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智能汽车安全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上海银基信息安全技术股份有限公司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车联网V2X安全体系建设与示范应用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上海芯钛信息科技有限公司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VSS车载安全子系统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上海帆一尚行科技有限公司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车载系统网络安全自动化审计平台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50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金融科技安全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瑞数信息技术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（上海）有限公司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风控前置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——动态防护金融行业自动化攻击威胁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服务业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态创新</w:t>
            </w:r>
            <w:proofErr w:type="gramEnd"/>
          </w:p>
        </w:tc>
        <w:tc>
          <w:tcPr>
            <w:tcW w:w="799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50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网络安全保险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上海嘉韦思信息技术有限公司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网络安全保险第三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方服务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平台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505" w:type="dxa"/>
            <w:vMerge w:val="restart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网络安全监管与合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智能化</w:t>
            </w: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北京长亭科技有限公司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洞鉴（X-Ray）安全评估系统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上海易念信息科技有限公司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基于</w:t>
            </w:r>
            <w:proofErr w:type="spellStart"/>
            <w:r>
              <w:rPr>
                <w:rFonts w:ascii="仿宋_GB2312" w:hAnsi="仿宋_GB2312" w:cs="仿宋_GB2312" w:hint="eastAsia"/>
                <w:sz w:val="24"/>
                <w:szCs w:val="24"/>
              </w:rPr>
              <w:t>SaaS</w:t>
            </w:r>
            <w:proofErr w:type="spellEnd"/>
            <w:r>
              <w:rPr>
                <w:rFonts w:ascii="仿宋_GB2312" w:hAnsi="仿宋_GB2312" w:cs="仿宋_GB2312" w:hint="eastAsia"/>
                <w:sz w:val="24"/>
                <w:szCs w:val="24"/>
              </w:rPr>
              <w:t>模式的人为因素风险教育托管服务平台</w:t>
            </w:r>
          </w:p>
        </w:tc>
      </w:tr>
      <w:tr w:rsidR="0098408C" w:rsidTr="00B12172">
        <w:trPr>
          <w:trHeight w:val="23"/>
          <w:jc w:val="center"/>
        </w:trPr>
        <w:tc>
          <w:tcPr>
            <w:tcW w:w="911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安永（中国）企业咨询有限公司</w:t>
            </w:r>
          </w:p>
        </w:tc>
        <w:tc>
          <w:tcPr>
            <w:tcW w:w="6075" w:type="dxa"/>
            <w:vAlign w:val="center"/>
          </w:tcPr>
          <w:p w:rsidR="0098408C" w:rsidRDefault="0098408C" w:rsidP="00B12172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PISA信息安全评估平台</w:t>
            </w:r>
          </w:p>
        </w:tc>
      </w:tr>
    </w:tbl>
    <w:p w:rsidR="008F61CD" w:rsidRDefault="008F61CD"/>
    <w:sectPr w:rsidR="008F61CD" w:rsidSect="0098408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08C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5530"/>
    <w:rsid w:val="00855E1D"/>
    <w:rsid w:val="008566B6"/>
    <w:rsid w:val="00857C13"/>
    <w:rsid w:val="00857C23"/>
    <w:rsid w:val="00861615"/>
    <w:rsid w:val="00861BE1"/>
    <w:rsid w:val="00861FF8"/>
    <w:rsid w:val="0086208C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08C"/>
    <w:rsid w:val="00984A7C"/>
    <w:rsid w:val="0098504A"/>
    <w:rsid w:val="00986C3D"/>
    <w:rsid w:val="00986DFB"/>
    <w:rsid w:val="009872A4"/>
    <w:rsid w:val="00987689"/>
    <w:rsid w:val="00990783"/>
    <w:rsid w:val="009908D8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86"/>
    <w:rsid w:val="009D0C9A"/>
    <w:rsid w:val="009D1922"/>
    <w:rsid w:val="009D2C95"/>
    <w:rsid w:val="009D328C"/>
    <w:rsid w:val="009D3D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875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8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2021-10-15T09:21:00Z</dcterms:created>
  <dcterms:modified xsi:type="dcterms:W3CDTF">2021-10-15T09:21:00Z</dcterms:modified>
</cp:coreProperties>
</file>