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left"/>
        <w:rPr>
          <w:rFonts w:hint="eastAsia" w:ascii="仿宋_GB2312" w:eastAsia="仿宋_GB2312"/>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上海市民防办公室公共信用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eastAsia="zh-CN"/>
        </w:rPr>
        <w:t>信息</w:t>
      </w:r>
      <w:r>
        <w:rPr>
          <w:rFonts w:hint="eastAsia" w:ascii="方正小标宋简体" w:hAnsi="方正小标宋简体" w:eastAsia="方正小标宋简体" w:cs="方正小标宋简体"/>
          <w:sz w:val="44"/>
          <w:szCs w:val="44"/>
        </w:rPr>
        <w:t>修复办法（试行）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b w:val="0"/>
          <w:bCs w:val="0"/>
          <w:sz w:val="44"/>
          <w:szCs w:val="44"/>
          <w:lang w:eastAsia="zh-CN"/>
        </w:rPr>
        <w:t>制定依据</w:t>
      </w:r>
    </w:p>
    <w:tbl>
      <w:tblPr>
        <w:tblStyle w:val="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5109"/>
        <w:gridCol w:w="3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pPr>
              <w:jc w:val="center"/>
              <w:rPr>
                <w:rFonts w:ascii="黑体" w:eastAsia="黑体" w:cs="Times New Roman"/>
                <w:sz w:val="32"/>
                <w:szCs w:val="32"/>
              </w:rPr>
            </w:pPr>
            <w:r>
              <w:rPr>
                <w:rFonts w:hint="eastAsia" w:ascii="黑体" w:eastAsia="黑体" w:cs="黑体"/>
                <w:sz w:val="32"/>
                <w:szCs w:val="32"/>
              </w:rPr>
              <w:t>序号</w:t>
            </w:r>
          </w:p>
        </w:tc>
        <w:tc>
          <w:tcPr>
            <w:tcW w:w="5109" w:type="dxa"/>
            <w:noWrap w:val="0"/>
            <w:vAlign w:val="center"/>
          </w:tcPr>
          <w:p>
            <w:pPr>
              <w:jc w:val="center"/>
              <w:rPr>
                <w:rFonts w:ascii="黑体" w:eastAsia="黑体" w:cs="Times New Roman"/>
                <w:sz w:val="32"/>
                <w:szCs w:val="32"/>
              </w:rPr>
            </w:pPr>
            <w:r>
              <w:rPr>
                <w:rFonts w:hint="eastAsia" w:ascii="黑体" w:eastAsia="黑体" w:cs="黑体"/>
                <w:sz w:val="32"/>
                <w:szCs w:val="32"/>
              </w:rPr>
              <w:t>名</w:t>
            </w:r>
            <w:r>
              <w:rPr>
                <w:rFonts w:ascii="黑体" w:eastAsia="黑体" w:cs="黑体"/>
                <w:sz w:val="32"/>
                <w:szCs w:val="32"/>
              </w:rPr>
              <w:t xml:space="preserve">   </w:t>
            </w:r>
            <w:r>
              <w:rPr>
                <w:rFonts w:hint="eastAsia" w:ascii="黑体" w:eastAsia="黑体" w:cs="黑体"/>
                <w:sz w:val="32"/>
                <w:szCs w:val="32"/>
              </w:rPr>
              <w:t>称</w:t>
            </w:r>
          </w:p>
        </w:tc>
        <w:tc>
          <w:tcPr>
            <w:tcW w:w="3088" w:type="dxa"/>
            <w:noWrap w:val="0"/>
            <w:vAlign w:val="center"/>
          </w:tcPr>
          <w:p>
            <w:pPr>
              <w:jc w:val="center"/>
              <w:rPr>
                <w:rFonts w:ascii="黑体" w:eastAsia="黑体" w:cs="Times New Roman"/>
                <w:sz w:val="32"/>
                <w:szCs w:val="32"/>
              </w:rPr>
            </w:pPr>
            <w:r>
              <w:rPr>
                <w:rFonts w:hint="eastAsia" w:ascii="黑体" w:eastAsia="黑体" w:cs="黑体"/>
                <w:sz w:val="32"/>
                <w:szCs w:val="32"/>
              </w:rPr>
              <w:t>制定机关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008" w:type="dxa"/>
            <w:noWrap w:val="0"/>
            <w:vAlign w:val="center"/>
          </w:tcPr>
          <w:p>
            <w:pPr>
              <w:jc w:val="center"/>
              <w:rPr>
                <w:rFonts w:ascii="仿宋_GB2312" w:hAnsi="宋体" w:eastAsia="仿宋_GB2312" w:cs="仿宋_GB2312"/>
                <w:sz w:val="28"/>
                <w:szCs w:val="28"/>
              </w:rPr>
            </w:pPr>
            <w:r>
              <w:rPr>
                <w:rFonts w:ascii="仿宋_GB2312" w:hAnsi="宋体" w:eastAsia="仿宋_GB2312" w:cs="仿宋_GB2312"/>
                <w:sz w:val="28"/>
                <w:szCs w:val="28"/>
              </w:rPr>
              <w:t>1</w:t>
            </w:r>
          </w:p>
        </w:tc>
        <w:tc>
          <w:tcPr>
            <w:tcW w:w="5109" w:type="dxa"/>
            <w:noWrap w:val="0"/>
            <w:vAlign w:val="center"/>
          </w:tcPr>
          <w:p>
            <w:pPr>
              <w:jc w:val="left"/>
              <w:rPr>
                <w:rFonts w:ascii="仿宋_GB2312" w:eastAsia="仿宋_GB2312" w:cs="Times New Roman"/>
                <w:sz w:val="28"/>
                <w:szCs w:val="28"/>
              </w:rPr>
            </w:pPr>
            <w:r>
              <w:rPr>
                <w:rFonts w:hint="eastAsia" w:ascii="仿宋_GB2312" w:hAnsi="仿宋_GB2312" w:eastAsia="仿宋_GB2312" w:cs="仿宋_GB2312"/>
                <w:sz w:val="28"/>
                <w:szCs w:val="28"/>
              </w:rPr>
              <w:t>《上海市社会信用条例》</w:t>
            </w:r>
          </w:p>
        </w:tc>
        <w:tc>
          <w:tcPr>
            <w:tcW w:w="3088" w:type="dxa"/>
            <w:noWrap w:val="0"/>
            <w:vAlign w:val="center"/>
          </w:tcPr>
          <w:p>
            <w:pPr>
              <w:jc w:val="center"/>
              <w:rPr>
                <w:rFonts w:hint="eastAsia" w:ascii="仿宋_GB2312" w:eastAsia="仿宋_GB2312" w:cs="Times New Roman"/>
                <w:sz w:val="28"/>
                <w:szCs w:val="28"/>
                <w:lang w:eastAsia="zh-CN"/>
              </w:rPr>
            </w:pPr>
            <w:r>
              <w:rPr>
                <w:rFonts w:hint="eastAsia" w:ascii="仿宋_GB2312" w:eastAsia="仿宋_GB2312" w:cs="Times New Roman"/>
                <w:sz w:val="28"/>
                <w:szCs w:val="28"/>
                <w:lang w:eastAsia="zh-CN"/>
              </w:rPr>
              <w:t>市人大常委会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1008" w:type="dxa"/>
            <w:noWrap w:val="0"/>
            <w:vAlign w:val="center"/>
          </w:tcPr>
          <w:p>
            <w:pPr>
              <w:jc w:val="center"/>
              <w:rPr>
                <w:rFonts w:ascii="仿宋_GB2312" w:hAnsi="宋体" w:eastAsia="仿宋_GB2312" w:cs="仿宋_GB2312"/>
                <w:sz w:val="28"/>
                <w:szCs w:val="28"/>
              </w:rPr>
            </w:pPr>
            <w:r>
              <w:rPr>
                <w:rFonts w:ascii="仿宋_GB2312" w:hAnsi="宋体" w:eastAsia="仿宋_GB2312" w:cs="仿宋_GB2312"/>
                <w:sz w:val="28"/>
                <w:szCs w:val="28"/>
              </w:rPr>
              <w:t>2</w:t>
            </w:r>
          </w:p>
        </w:tc>
        <w:tc>
          <w:tcPr>
            <w:tcW w:w="5109" w:type="dxa"/>
            <w:noWrap w:val="0"/>
            <w:vAlign w:val="center"/>
          </w:tcPr>
          <w:p>
            <w:pPr>
              <w:jc w:val="left"/>
              <w:rPr>
                <w:rFonts w:ascii="仿宋_GB2312" w:eastAsia="仿宋_GB2312" w:cs="Times New Roman"/>
                <w:sz w:val="28"/>
                <w:szCs w:val="28"/>
              </w:rPr>
            </w:pPr>
            <w:r>
              <w:rPr>
                <w:rFonts w:hint="eastAsia" w:ascii="仿宋_GB2312" w:hAnsi="仿宋_GB2312" w:eastAsia="仿宋_GB2312" w:cs="仿宋_GB2312"/>
                <w:sz w:val="28"/>
                <w:szCs w:val="28"/>
              </w:rPr>
              <w:t>《国家发展和改革委员会办公厅关于进一步完善“信用中国”网站及地方信用门户网站行政处罚信息信用修复机制的通知》</w:t>
            </w:r>
            <w:r>
              <w:rPr>
                <w:rFonts w:hint="eastAsia" w:ascii="仿宋_GB2312" w:hAnsi="仿宋_GB2312" w:eastAsia="仿宋_GB2312" w:cs="仿宋_GB2312"/>
                <w:sz w:val="28"/>
                <w:szCs w:val="28"/>
                <w:lang w:eastAsia="zh-CN"/>
              </w:rPr>
              <w:t>（发改办财金</w:t>
            </w:r>
            <w:r>
              <w:rPr>
                <w:rFonts w:hint="eastAsia" w:ascii="仿宋_GB2312" w:hAnsi="仿宋_GB2312" w:eastAsia="仿宋_GB2312" w:cs="仿宋_GB2312"/>
                <w:sz w:val="28"/>
                <w:szCs w:val="28"/>
                <w:lang w:val="en-US" w:eastAsia="zh-CN"/>
              </w:rPr>
              <w:t>[2019]527号）</w:t>
            </w:r>
          </w:p>
        </w:tc>
        <w:tc>
          <w:tcPr>
            <w:tcW w:w="3088" w:type="dxa"/>
            <w:noWrap w:val="0"/>
            <w:vAlign w:val="center"/>
          </w:tcPr>
          <w:p>
            <w:pPr>
              <w:jc w:val="center"/>
              <w:rPr>
                <w:rFonts w:hint="eastAsia" w:ascii="仿宋_GB2312" w:eastAsia="仿宋_GB2312" w:cs="Times New Roman"/>
                <w:sz w:val="28"/>
                <w:szCs w:val="28"/>
                <w:lang w:eastAsia="zh-CN"/>
              </w:rPr>
            </w:pPr>
            <w:r>
              <w:rPr>
                <w:rFonts w:hint="eastAsia" w:ascii="仿宋_GB2312" w:hAnsi="仿宋_GB2312" w:eastAsia="仿宋_GB2312" w:cs="仿宋_GB2312"/>
                <w:sz w:val="28"/>
                <w:szCs w:val="28"/>
              </w:rPr>
              <w:t>国家发展和改革委员会办公厅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1008" w:type="dxa"/>
            <w:noWrap w:val="0"/>
            <w:vAlign w:val="center"/>
          </w:tcPr>
          <w:p>
            <w:pPr>
              <w:jc w:val="center"/>
              <w:rPr>
                <w:rFonts w:ascii="仿宋_GB2312" w:hAnsi="宋体" w:eastAsia="仿宋_GB2312" w:cs="仿宋_GB2312"/>
                <w:sz w:val="28"/>
                <w:szCs w:val="28"/>
              </w:rPr>
            </w:pPr>
            <w:r>
              <w:rPr>
                <w:rFonts w:ascii="仿宋_GB2312" w:hAnsi="宋体" w:eastAsia="仿宋_GB2312" w:cs="仿宋_GB2312"/>
                <w:sz w:val="28"/>
                <w:szCs w:val="28"/>
              </w:rPr>
              <w:t>3</w:t>
            </w:r>
          </w:p>
        </w:tc>
        <w:tc>
          <w:tcPr>
            <w:tcW w:w="5109"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ascii="仿宋_GB2312" w:eastAsia="仿宋_GB2312" w:cs="Times New Roman"/>
                <w:sz w:val="28"/>
                <w:szCs w:val="28"/>
              </w:rPr>
            </w:pPr>
            <w:r>
              <w:rPr>
                <w:rFonts w:hint="eastAsia" w:ascii="仿宋_GB2312" w:hAnsi="仿宋_GB2312" w:eastAsia="仿宋_GB2312" w:cs="仿宋_GB2312"/>
                <w:sz w:val="28"/>
                <w:szCs w:val="28"/>
              </w:rPr>
              <w:t>《国家人民防空办公室关于建立人民防空行业市场责任主体失信惩戒制度的实施意见（试行）》</w:t>
            </w:r>
            <w:r>
              <w:rPr>
                <w:rFonts w:hint="eastAsia" w:ascii="仿宋_GB2312" w:hAnsi="仿宋_GB2312" w:eastAsia="仿宋_GB2312" w:cs="仿宋_GB2312"/>
                <w:sz w:val="28"/>
                <w:szCs w:val="28"/>
                <w:lang w:eastAsia="zh-CN"/>
              </w:rPr>
              <w:t>（国人防</w:t>
            </w:r>
            <w:r>
              <w:rPr>
                <w:rFonts w:hint="eastAsia" w:ascii="仿宋_GB2312" w:hAnsi="仿宋_GB2312" w:eastAsia="仿宋_GB2312" w:cs="仿宋_GB2312"/>
                <w:sz w:val="28"/>
                <w:szCs w:val="28"/>
                <w:lang w:val="en-US" w:eastAsia="zh-CN"/>
              </w:rPr>
              <w:t>[2018]117号）</w:t>
            </w:r>
          </w:p>
        </w:tc>
        <w:tc>
          <w:tcPr>
            <w:tcW w:w="3088" w:type="dxa"/>
            <w:noWrap w:val="0"/>
            <w:vAlign w:val="center"/>
          </w:tcPr>
          <w:p>
            <w:pPr>
              <w:jc w:val="center"/>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国家人民防空办公室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008" w:type="dxa"/>
            <w:noWrap w:val="0"/>
            <w:vAlign w:val="center"/>
          </w:tcPr>
          <w:p>
            <w:pPr>
              <w:jc w:val="center"/>
              <w:rPr>
                <w:rFonts w:ascii="仿宋_GB2312" w:hAnsi="宋体" w:eastAsia="仿宋_GB2312" w:cs="仿宋_GB2312"/>
                <w:sz w:val="28"/>
                <w:szCs w:val="28"/>
              </w:rPr>
            </w:pPr>
            <w:r>
              <w:rPr>
                <w:rFonts w:ascii="仿宋_GB2312" w:hAnsi="宋体" w:eastAsia="仿宋_GB2312" w:cs="仿宋_GB2312"/>
                <w:sz w:val="28"/>
                <w:szCs w:val="28"/>
              </w:rPr>
              <w:t>4</w:t>
            </w:r>
          </w:p>
        </w:tc>
        <w:tc>
          <w:tcPr>
            <w:tcW w:w="5109"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ascii="仿宋_GB2312" w:eastAsia="仿宋_GB2312" w:cs="Times New Roman"/>
                <w:sz w:val="28"/>
                <w:szCs w:val="28"/>
              </w:rPr>
            </w:pPr>
            <w:r>
              <w:rPr>
                <w:rFonts w:hint="eastAsia" w:ascii="仿宋_GB2312" w:hAnsi="仿宋_GB2312" w:eastAsia="仿宋_GB2312" w:cs="仿宋_GB2312"/>
                <w:sz w:val="28"/>
                <w:szCs w:val="28"/>
                <w:lang w:eastAsia="zh-CN"/>
              </w:rPr>
              <w:t>《上海市人民政府办公厅关于进一步做好本市公共信用信息修复工作的若干意见（试行）》（沪府办规</w:t>
            </w:r>
            <w:r>
              <w:rPr>
                <w:rFonts w:hint="eastAsia" w:ascii="仿宋_GB2312" w:hAnsi="仿宋_GB2312" w:eastAsia="仿宋_GB2312" w:cs="仿宋_GB2312"/>
                <w:sz w:val="28"/>
                <w:szCs w:val="28"/>
                <w:lang w:val="en-US" w:eastAsia="zh-CN"/>
              </w:rPr>
              <w:t>[2021]1号）</w:t>
            </w:r>
          </w:p>
        </w:tc>
        <w:tc>
          <w:tcPr>
            <w:tcW w:w="3088" w:type="dxa"/>
            <w:noWrap w:val="0"/>
            <w:vAlign w:val="center"/>
          </w:tcPr>
          <w:p>
            <w:pPr>
              <w:jc w:val="center"/>
              <w:rPr>
                <w:rFonts w:hint="eastAsia" w:ascii="仿宋_GB2312" w:eastAsia="仿宋_GB2312" w:cs="Times New Roman"/>
                <w:sz w:val="28"/>
                <w:szCs w:val="28"/>
                <w:lang w:eastAsia="zh-CN"/>
              </w:rPr>
            </w:pPr>
            <w:r>
              <w:rPr>
                <w:rFonts w:hint="eastAsia" w:ascii="仿宋_GB2312" w:hAnsi="仿宋_GB2312" w:eastAsia="仿宋_GB2312" w:cs="仿宋_GB2312"/>
                <w:sz w:val="28"/>
                <w:szCs w:val="28"/>
                <w:lang w:eastAsia="zh-CN"/>
              </w:rPr>
              <w:t>上海市人民政府办公厅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pPr>
              <w:jc w:val="center"/>
              <w:rPr>
                <w:rFonts w:ascii="仿宋_GB2312" w:hAnsi="宋体" w:eastAsia="仿宋_GB2312" w:cs="Times New Roman"/>
                <w:sz w:val="28"/>
                <w:szCs w:val="28"/>
              </w:rPr>
            </w:pPr>
            <w:r>
              <w:rPr>
                <w:rFonts w:ascii="仿宋_GB2312" w:hAnsi="宋体" w:eastAsia="仿宋_GB2312" w:cs="仿宋_GB2312"/>
                <w:sz w:val="28"/>
                <w:szCs w:val="28"/>
              </w:rPr>
              <w:t>5</w:t>
            </w:r>
          </w:p>
        </w:tc>
        <w:tc>
          <w:tcPr>
            <w:tcW w:w="5109"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ascii="仿宋_GB2312" w:eastAsia="仿宋_GB2312" w:cs="Times New Roman"/>
                <w:sz w:val="28"/>
                <w:szCs w:val="28"/>
              </w:rPr>
            </w:pPr>
            <w:r>
              <w:rPr>
                <w:rFonts w:hint="eastAsia" w:ascii="仿宋_GB2312" w:hAnsi="仿宋_GB2312" w:eastAsia="仿宋_GB2312" w:cs="仿宋_GB2312"/>
                <w:sz w:val="28"/>
                <w:szCs w:val="28"/>
                <w:lang w:val="en-US" w:eastAsia="zh-CN"/>
              </w:rPr>
              <w:t>《上海市民防办公室行政处罚裁量基准实施办法（2020年版）》（沪民防规[2020]2号）</w:t>
            </w:r>
          </w:p>
        </w:tc>
        <w:tc>
          <w:tcPr>
            <w:tcW w:w="3088" w:type="dxa"/>
            <w:noWrap w:val="0"/>
            <w:vAlign w:val="center"/>
          </w:tcPr>
          <w:p>
            <w:pPr>
              <w:jc w:val="center"/>
              <w:rPr>
                <w:rFonts w:hint="eastAsia" w:ascii="仿宋_GB2312" w:eastAsia="仿宋_GB2312" w:cs="Times New Roman"/>
                <w:sz w:val="28"/>
                <w:szCs w:val="28"/>
                <w:lang w:eastAsia="zh-CN"/>
              </w:rPr>
            </w:pPr>
            <w:r>
              <w:rPr>
                <w:rFonts w:hint="eastAsia" w:ascii="仿宋_GB2312" w:hAnsi="仿宋_GB2312" w:eastAsia="仿宋_GB2312" w:cs="仿宋_GB2312"/>
                <w:sz w:val="28"/>
                <w:szCs w:val="28"/>
                <w:lang w:val="en-US" w:eastAsia="zh-CN"/>
              </w:rPr>
              <w:t>上海市民防办公室</w:t>
            </w:r>
          </w:p>
        </w:tc>
      </w:tr>
    </w:tbl>
    <w:p>
      <w:pPr>
        <w:rPr>
          <w:rFonts w:hint="eastAsia" w:ascii="宋体" w:hAnsi="宋体"/>
          <w:b w:val="0"/>
          <w:bCs w:val="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姚体"/>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F5B4F8"/>
    <w:rsid w:val="0DDFFEC8"/>
    <w:rsid w:val="3F568C17"/>
    <w:rsid w:val="4B7B05EB"/>
    <w:rsid w:val="57CF32B5"/>
    <w:rsid w:val="5BD27F70"/>
    <w:rsid w:val="6EFEA280"/>
    <w:rsid w:val="7A571C5C"/>
    <w:rsid w:val="7B6A904B"/>
    <w:rsid w:val="7BFFEE6B"/>
    <w:rsid w:val="B3EFE8DD"/>
    <w:rsid w:val="E9F5B4F8"/>
    <w:rsid w:val="F9DFD2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列出段落"/>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2020-09-26T06:58:00Z</dcterms:created>
  <dc:creator>郑乾</dc:creator>
  <cp:lastModifiedBy>LENOVO</cp:lastModifiedBy>
  <dcterms:modified xsi:type="dcterms:W3CDTF">2021-03-31T06:36:53Z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