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文字解读：《嘉定区关于支持上海智能汽车软件园发展的若干政策》政策解读</w:t>
      </w:r>
    </w:p>
    <w:p>
      <w:pPr>
        <w:contextualSpacing/>
        <w:jc w:val="center"/>
        <w:rPr>
          <w:rFonts w:ascii="仿宋_GB2312" w:eastAsia="仿宋_GB2312" w:cs="仿宋_GB2312"/>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一、《若干政策》出台的目的是什么？</w:t>
      </w:r>
    </w:p>
    <w:p>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eastAsia="仿宋_GB2312" w:cs="仿宋_GB2312"/>
          <w:kern w:val="0"/>
          <w:sz w:val="32"/>
          <w:szCs w:val="32"/>
        </w:rPr>
      </w:pPr>
      <w:r>
        <w:rPr>
          <w:rFonts w:hint="eastAsia" w:ascii="仿宋_GB2312" w:eastAsia="仿宋_GB2312" w:cs="仿宋_GB2312"/>
          <w:kern w:val="0"/>
          <w:sz w:val="32"/>
          <w:szCs w:val="32"/>
        </w:rPr>
        <w:t>为进一步提速嘉定区汽车“新四化”产业发展，抓住“软件定义汽车”的产业变革发展机遇，提升上海智能汽车软件园的产业集聚能力，特制定</w:t>
      </w:r>
      <w:r>
        <w:rPr>
          <w:rFonts w:hint="eastAsia" w:ascii="仿宋_GB2312" w:eastAsia="仿宋_GB2312" w:cs="仿宋_GB2312"/>
          <w:kern w:val="0"/>
          <w:sz w:val="32"/>
          <w:szCs w:val="32"/>
          <w:lang w:eastAsia="zh-CN"/>
        </w:rPr>
        <w:t>《嘉定区关于支持上海智能汽车软件园发展的若干政策》</w:t>
      </w:r>
      <w:r>
        <w:rPr>
          <w:rFonts w:hint="eastAsia" w:asci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二、《若干政策》支持的对象是什么？</w:t>
      </w:r>
    </w:p>
    <w:p>
      <w:pPr>
        <w:keepNext w:val="0"/>
        <w:keepLines w:val="0"/>
        <w:pageBreakBefore w:val="0"/>
        <w:kinsoku/>
        <w:wordWrap/>
        <w:overflowPunct/>
        <w:topLinePunct w:val="0"/>
        <w:autoSpaceDE/>
        <w:autoSpaceDN/>
        <w:bidi w:val="0"/>
        <w:adjustRightInd/>
        <w:snapToGrid/>
        <w:spacing w:line="600" w:lineRule="exact"/>
        <w:ind w:firstLine="620" w:firstLineChars="200"/>
        <w:contextualSpacing/>
        <w:textAlignment w:val="auto"/>
        <w:rPr>
          <w:rFonts w:hint="eastAsia" w:ascii="仿宋_GB2312" w:hAnsi="宋体" w:eastAsia="仿宋_GB2312" w:cs="仿宋_GB2312"/>
          <w:color w:val="000000"/>
          <w:kern w:val="0"/>
          <w:sz w:val="31"/>
          <w:szCs w:val="31"/>
          <w:lang w:eastAsia="zh-CN" w:bidi="ar"/>
        </w:rPr>
      </w:pPr>
      <w:r>
        <w:rPr>
          <w:rFonts w:hint="eastAsia" w:ascii="仿宋_GB2312" w:hAnsi="宋体" w:eastAsia="仿宋_GB2312" w:cs="仿宋_GB2312"/>
          <w:color w:val="000000"/>
          <w:kern w:val="0"/>
          <w:sz w:val="31"/>
          <w:szCs w:val="31"/>
          <w:lang w:eastAsia="zh-CN" w:bidi="ar"/>
        </w:rPr>
        <w:t>在</w:t>
      </w:r>
      <w:r>
        <w:rPr>
          <w:rFonts w:hint="eastAsia" w:ascii="仿宋_GB2312" w:hAnsi="宋体" w:eastAsia="仿宋_GB2312" w:cs="仿宋_GB2312"/>
          <w:color w:val="000000"/>
          <w:kern w:val="0"/>
          <w:sz w:val="31"/>
          <w:szCs w:val="31"/>
          <w:lang w:bidi="ar"/>
        </w:rPr>
        <w:t>上海智能汽车软件园范围内</w:t>
      </w:r>
      <w:r>
        <w:rPr>
          <w:rFonts w:hint="eastAsia" w:ascii="仿宋_GB2312" w:hAnsi="宋体" w:eastAsia="仿宋_GB2312" w:cs="仿宋_GB2312"/>
          <w:color w:val="000000"/>
          <w:kern w:val="0"/>
          <w:sz w:val="31"/>
          <w:szCs w:val="31"/>
          <w:lang w:eastAsia="zh-CN" w:bidi="ar"/>
        </w:rPr>
        <w:t>，</w:t>
      </w:r>
      <w:r>
        <w:rPr>
          <w:rFonts w:hint="eastAsia" w:ascii="仿宋_GB2312" w:hAnsi="宋体" w:eastAsia="仿宋_GB2312" w:cs="仿宋_GB2312"/>
          <w:color w:val="000000"/>
          <w:kern w:val="0"/>
          <w:sz w:val="31"/>
          <w:szCs w:val="31"/>
          <w:lang w:bidi="ar"/>
        </w:rPr>
        <w:t>经营状态正常、信用记录良好</w:t>
      </w:r>
      <w:r>
        <w:rPr>
          <w:rFonts w:hint="eastAsia" w:ascii="仿宋_GB2312" w:hAnsi="宋体" w:eastAsia="仿宋_GB2312" w:cs="仿宋_GB2312"/>
          <w:color w:val="000000"/>
          <w:kern w:val="0"/>
          <w:sz w:val="31"/>
          <w:szCs w:val="31"/>
          <w:lang w:eastAsia="zh-CN" w:bidi="ar"/>
        </w:rPr>
        <w:t>、从事</w:t>
      </w:r>
      <w:r>
        <w:rPr>
          <w:rFonts w:hint="eastAsia" w:ascii="仿宋_GB2312" w:hAnsi="宋体" w:eastAsia="仿宋_GB2312" w:cs="仿宋_GB2312"/>
          <w:color w:val="000000"/>
          <w:kern w:val="0"/>
          <w:sz w:val="31"/>
          <w:szCs w:val="31"/>
          <w:lang w:bidi="ar"/>
        </w:rPr>
        <w:t>智能汽车软件领域的相关企业及项目</w:t>
      </w:r>
      <w:r>
        <w:rPr>
          <w:rFonts w:hint="eastAsia" w:ascii="仿宋_GB2312" w:hAnsi="宋体" w:eastAsia="仿宋_GB2312" w:cs="仿宋_GB2312"/>
          <w:color w:val="000000"/>
          <w:kern w:val="0"/>
          <w:sz w:val="31"/>
          <w:szCs w:val="31"/>
          <w:lang w:eastAsia="zh-CN" w:bidi="ar"/>
        </w:rPr>
        <w:t>。</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三、产业集聚方面有什么支持奖励？</w:t>
      </w:r>
    </w:p>
    <w:p>
      <w:pPr>
        <w:ind w:firstLine="643" w:firstLineChars="200"/>
        <w:contextualSpacing/>
        <w:rPr>
          <w:rFonts w:ascii="仿宋_GB2312" w:hAnsi="仿宋_GB2312" w:eastAsia="仿宋_GB2312"/>
          <w:sz w:val="32"/>
        </w:rPr>
      </w:pPr>
      <w:r>
        <w:rPr>
          <w:rFonts w:hint="eastAsia" w:ascii="仿宋_GB2312" w:hAnsi="仿宋_GB2312" w:eastAsia="仿宋_GB2312"/>
          <w:b/>
          <w:sz w:val="32"/>
          <w:lang w:val="en-US" w:eastAsia="zh-CN"/>
        </w:rPr>
        <w:t>1、</w:t>
      </w:r>
      <w:r>
        <w:rPr>
          <w:rFonts w:hint="eastAsia" w:ascii="仿宋_GB2312" w:hAnsi="仿宋_GB2312" w:eastAsia="仿宋_GB2312"/>
          <w:b/>
          <w:sz w:val="32"/>
        </w:rPr>
        <w:t>加大项目引进力度。</w:t>
      </w:r>
      <w:r>
        <w:rPr>
          <w:rFonts w:hint="eastAsia" w:ascii="仿宋_GB2312" w:hAnsi="仿宋_GB2312" w:eastAsia="仿宋_GB2312"/>
          <w:b w:val="0"/>
          <w:bCs/>
          <w:sz w:val="32"/>
          <w:lang w:eastAsia="zh-CN"/>
        </w:rPr>
        <w:t>新引入</w:t>
      </w:r>
      <w:r>
        <w:rPr>
          <w:rFonts w:hint="eastAsia" w:ascii="仿宋_GB2312" w:hAnsi="仿宋_GB2312" w:eastAsia="仿宋_GB2312"/>
          <w:sz w:val="32"/>
        </w:rPr>
        <w:t>项目</w:t>
      </w:r>
      <w:r>
        <w:rPr>
          <w:rFonts w:hint="eastAsia" w:ascii="仿宋_GB2312" w:eastAsia="仿宋_GB2312" w:cs="仿宋_GB2312"/>
          <w:kern w:val="0"/>
          <w:sz w:val="32"/>
          <w:szCs w:val="32"/>
        </w:rPr>
        <w:t>购买自用生产、办公用房的，</w:t>
      </w:r>
      <w:r>
        <w:rPr>
          <w:rFonts w:hint="eastAsia" w:ascii="仿宋_GB2312" w:eastAsia="仿宋_GB2312" w:cs="仿宋_GB2312"/>
          <w:b/>
          <w:bCs/>
          <w:kern w:val="0"/>
          <w:sz w:val="32"/>
          <w:szCs w:val="32"/>
        </w:rPr>
        <w:t>最高300万元</w:t>
      </w:r>
      <w:r>
        <w:rPr>
          <w:rFonts w:hint="eastAsia" w:ascii="仿宋_GB2312" w:eastAsia="仿宋_GB2312" w:cs="仿宋_GB2312"/>
          <w:kern w:val="0"/>
          <w:sz w:val="32"/>
          <w:szCs w:val="32"/>
        </w:rPr>
        <w:t>；租赁生产、办公用房的，三年累计</w:t>
      </w:r>
      <w:r>
        <w:rPr>
          <w:rFonts w:hint="eastAsia" w:ascii="仿宋_GB2312" w:eastAsia="仿宋_GB2312" w:cs="仿宋_GB2312"/>
          <w:b/>
          <w:bCs/>
          <w:kern w:val="0"/>
          <w:sz w:val="32"/>
          <w:szCs w:val="32"/>
        </w:rPr>
        <w:t>最高300万元</w:t>
      </w:r>
      <w:r>
        <w:rPr>
          <w:rFonts w:hint="eastAsia" w:ascii="仿宋_GB2312" w:eastAsia="仿宋_GB2312" w:cs="仿宋_GB2312"/>
          <w:kern w:val="0"/>
          <w:sz w:val="32"/>
          <w:szCs w:val="32"/>
        </w:rPr>
        <w:t>。</w:t>
      </w:r>
    </w:p>
    <w:p>
      <w:pPr>
        <w:ind w:firstLine="643" w:firstLineChars="200"/>
        <w:contextualSpacing/>
        <w:rPr>
          <w:rFonts w:hint="eastAsia" w:ascii="仿宋_GB2312" w:eastAsia="仿宋_GB2312" w:cs="仿宋_GB2312"/>
          <w:kern w:val="0"/>
          <w:sz w:val="32"/>
          <w:szCs w:val="32"/>
        </w:rPr>
      </w:pPr>
      <w:r>
        <w:rPr>
          <w:rFonts w:hint="eastAsia" w:ascii="仿宋_GB2312" w:eastAsia="仿宋_GB2312" w:cs="仿宋_GB2312"/>
          <w:b/>
          <w:bCs/>
          <w:kern w:val="0"/>
          <w:sz w:val="32"/>
          <w:szCs w:val="32"/>
        </w:rPr>
        <w:t>2、支持企业设立总部。</w:t>
      </w:r>
      <w:r>
        <w:rPr>
          <w:rFonts w:hint="eastAsia" w:ascii="仿宋_GB2312" w:eastAsia="仿宋_GB2312" w:cs="仿宋_GB2312"/>
          <w:kern w:val="0"/>
          <w:sz w:val="32"/>
          <w:szCs w:val="32"/>
        </w:rPr>
        <w:t>对市级认定的民营企业总部、跨国公司地区总部，</w:t>
      </w:r>
      <w:r>
        <w:rPr>
          <w:rFonts w:hint="eastAsia" w:ascii="仿宋_GB2312" w:eastAsia="仿宋_GB2312" w:cs="仿宋_GB2312"/>
          <w:b/>
          <w:bCs/>
          <w:kern w:val="0"/>
          <w:sz w:val="32"/>
          <w:szCs w:val="32"/>
        </w:rPr>
        <w:t>最高200万元</w:t>
      </w:r>
      <w:r>
        <w:rPr>
          <w:rFonts w:hint="eastAsia" w:ascii="仿宋_GB2312" w:eastAsia="仿宋_GB2312" w:cs="仿宋_GB2312"/>
          <w:kern w:val="0"/>
          <w:sz w:val="32"/>
          <w:szCs w:val="32"/>
        </w:rPr>
        <w:t>的一次性奖励。</w:t>
      </w:r>
    </w:p>
    <w:p>
      <w:pPr>
        <w:ind w:firstLine="643" w:firstLineChars="200"/>
        <w:contextualSpacing/>
        <w:rPr>
          <w:rFonts w:ascii="仿宋_GB2312" w:hAnsi="仿宋_GB2312" w:eastAsia="仿宋_GB2312"/>
          <w:sz w:val="32"/>
          <w:u w:val="single"/>
        </w:rPr>
      </w:pPr>
      <w:r>
        <w:rPr>
          <w:rFonts w:hint="eastAsia" w:ascii="仿宋_GB2312" w:eastAsia="仿宋_GB2312" w:cs="仿宋_GB2312"/>
          <w:b/>
          <w:bCs/>
          <w:kern w:val="0"/>
          <w:sz w:val="32"/>
          <w:szCs w:val="32"/>
        </w:rPr>
        <w:t>3、支持企业规模发展。</w:t>
      </w:r>
      <w:r>
        <w:rPr>
          <w:rFonts w:hint="eastAsia" w:ascii="仿宋_GB2312" w:hAnsi="仿宋_GB2312" w:eastAsia="仿宋_GB2312"/>
          <w:sz w:val="32"/>
        </w:rPr>
        <w:t>汽车软件相关企业年度营业收入首次突破5000万</w:t>
      </w:r>
      <w:r>
        <w:rPr>
          <w:rFonts w:hint="eastAsia" w:ascii="仿宋_GB2312" w:hAnsi="仿宋_GB2312" w:eastAsia="仿宋_GB2312"/>
          <w:sz w:val="32"/>
          <w:lang w:eastAsia="zh-CN"/>
        </w:rPr>
        <w:t>以上</w:t>
      </w:r>
      <w:r>
        <w:rPr>
          <w:rFonts w:hint="eastAsia" w:ascii="仿宋_GB2312" w:hAnsi="仿宋_GB2312" w:eastAsia="仿宋_GB2312"/>
          <w:sz w:val="32"/>
        </w:rPr>
        <w:t>的企业，给予</w:t>
      </w:r>
      <w:r>
        <w:rPr>
          <w:rFonts w:hint="eastAsia" w:ascii="仿宋_GB2312" w:hAnsi="仿宋_GB2312" w:eastAsia="仿宋_GB2312"/>
          <w:b/>
          <w:bCs/>
          <w:sz w:val="32"/>
          <w:lang w:eastAsia="zh-CN"/>
        </w:rPr>
        <w:t>最高</w:t>
      </w:r>
      <w:r>
        <w:rPr>
          <w:rFonts w:hint="eastAsia" w:ascii="仿宋_GB2312" w:hAnsi="仿宋_GB2312" w:eastAsia="仿宋_GB2312"/>
          <w:b/>
          <w:bCs/>
          <w:sz w:val="32"/>
        </w:rPr>
        <w:t>500万元</w:t>
      </w:r>
      <w:r>
        <w:rPr>
          <w:rFonts w:hint="eastAsia" w:ascii="仿宋_GB2312" w:hAnsi="仿宋_GB2312" w:eastAsia="仿宋_GB2312"/>
          <w:sz w:val="32"/>
        </w:rPr>
        <w:t>一次性奖励。</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四、技术突破方面有什么支持奖励？</w:t>
      </w:r>
    </w:p>
    <w:p>
      <w:pPr>
        <w:ind w:right="26" w:firstLine="643" w:firstLineChars="200"/>
        <w:contextualSpacing/>
        <w:outlineLvl w:val="2"/>
        <w:rPr>
          <w:rFonts w:ascii="仿宋_GB2312" w:eastAsia="仿宋_GB2312" w:cs="仿宋_GB2312"/>
          <w:kern w:val="0"/>
          <w:sz w:val="32"/>
          <w:szCs w:val="32"/>
        </w:rPr>
      </w:pP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、支持关键技术突破。</w:t>
      </w:r>
      <w:r>
        <w:rPr>
          <w:rFonts w:hint="eastAsia" w:ascii="仿宋_GB2312" w:eastAsia="仿宋_GB2312" w:cs="仿宋_GB2312"/>
          <w:kern w:val="0"/>
          <w:sz w:val="32"/>
          <w:szCs w:val="32"/>
        </w:rPr>
        <w:t>对关键技术突破企业，按参与主体项目研发投入的3</w:t>
      </w:r>
      <w:r>
        <w:rPr>
          <w:rFonts w:ascii="仿宋_GB2312" w:eastAsia="仿宋_GB2312" w:cs="仿宋_GB2312"/>
          <w:kern w:val="0"/>
          <w:sz w:val="32"/>
          <w:szCs w:val="32"/>
        </w:rPr>
        <w:t>0</w:t>
      </w:r>
      <w:r>
        <w:rPr>
          <w:rFonts w:hint="eastAsia" w:ascii="仿宋_GB2312" w:eastAsia="仿宋_GB2312" w:cs="仿宋_GB2312"/>
          <w:kern w:val="0"/>
          <w:sz w:val="32"/>
          <w:szCs w:val="32"/>
        </w:rPr>
        <w:t>%予以资助，</w:t>
      </w:r>
      <w:r>
        <w:rPr>
          <w:rFonts w:hint="eastAsia" w:ascii="仿宋_GB2312" w:eastAsia="仿宋_GB2312" w:cs="仿宋_GB2312"/>
          <w:b/>
          <w:bCs/>
          <w:kern w:val="0"/>
          <w:sz w:val="32"/>
          <w:szCs w:val="32"/>
        </w:rPr>
        <w:t>最高5</w:t>
      </w:r>
      <w:r>
        <w:rPr>
          <w:rFonts w:ascii="仿宋_GB2312" w:eastAsia="仿宋_GB2312" w:cs="仿宋_GB2312"/>
          <w:b/>
          <w:bCs/>
          <w:kern w:val="0"/>
          <w:sz w:val="32"/>
          <w:szCs w:val="32"/>
        </w:rPr>
        <w:t>00</w:t>
      </w:r>
      <w:r>
        <w:rPr>
          <w:rFonts w:hint="eastAsia" w:ascii="仿宋_GB2312" w:eastAsia="仿宋_GB2312" w:cs="仿宋_GB2312"/>
          <w:b/>
          <w:bCs/>
          <w:kern w:val="0"/>
          <w:sz w:val="32"/>
          <w:szCs w:val="32"/>
        </w:rPr>
        <w:t>万</w:t>
      </w:r>
      <w:r>
        <w:rPr>
          <w:rFonts w:hint="eastAsia" w:ascii="仿宋_GB2312" w:eastAsia="仿宋_GB2312" w:cs="仿宋_GB2312"/>
          <w:b/>
          <w:bCs/>
          <w:kern w:val="0"/>
          <w:sz w:val="32"/>
          <w:szCs w:val="32"/>
          <w:lang w:eastAsia="zh-CN"/>
        </w:rPr>
        <w:t>元</w:t>
      </w:r>
      <w:r>
        <w:rPr>
          <w:rFonts w:hint="eastAsia" w:ascii="仿宋_GB2312" w:eastAsia="仿宋_GB2312" w:cs="仿宋_GB2312"/>
          <w:kern w:val="0"/>
          <w:sz w:val="32"/>
          <w:szCs w:val="32"/>
        </w:rPr>
        <w:t>。</w:t>
      </w:r>
    </w:p>
    <w:p>
      <w:pPr>
        <w:ind w:right="26" w:firstLine="643" w:firstLineChars="200"/>
        <w:contextualSpacing/>
        <w:outlineLvl w:val="2"/>
        <w:rPr>
          <w:rFonts w:ascii="仿宋_GB2312" w:eastAsia="仿宋_GB2312" w:cs="仿宋_GB2312"/>
          <w:kern w:val="0"/>
          <w:sz w:val="32"/>
          <w:szCs w:val="32"/>
          <w:u w:val="single"/>
        </w:rPr>
      </w:pPr>
      <w:r>
        <w:rPr>
          <w:rFonts w:hint="eastAsia" w:ascii="仿宋_GB2312" w:eastAsia="仿宋_GB2312" w:cs="仿宋_GB2312"/>
          <w:b/>
          <w:bCs/>
          <w:kern w:val="0"/>
          <w:sz w:val="32"/>
          <w:szCs w:val="32"/>
          <w:lang w:val="en-US" w:eastAsia="zh-CN"/>
        </w:rPr>
        <w:t>2</w:t>
      </w:r>
      <w:r>
        <w:rPr>
          <w:rFonts w:hint="eastAsia" w:ascii="仿宋_GB2312" w:eastAsia="仿宋_GB2312" w:cs="仿宋_GB2312"/>
          <w:b/>
          <w:bCs/>
          <w:kern w:val="0"/>
          <w:sz w:val="32"/>
          <w:szCs w:val="32"/>
        </w:rPr>
        <w:t>、加大项目配套资助。</w:t>
      </w:r>
      <w:r>
        <w:rPr>
          <w:rFonts w:hint="eastAsia" w:ascii="仿宋_GB2312" w:eastAsia="仿宋_GB2312" w:cs="仿宋_GB2312"/>
          <w:kern w:val="0"/>
          <w:sz w:val="32"/>
          <w:szCs w:val="32"/>
        </w:rPr>
        <w:t>对获得国家和市级资金扶持，但不需要区级配套资金的项目，</w:t>
      </w:r>
      <w:r>
        <w:rPr>
          <w:rFonts w:hint="eastAsia" w:ascii="仿宋_GB2312" w:eastAsia="仿宋_GB2312" w:cs="仿宋_GB2312"/>
          <w:b/>
          <w:bCs/>
          <w:kern w:val="0"/>
          <w:sz w:val="32"/>
          <w:szCs w:val="32"/>
        </w:rPr>
        <w:t>最高1000万元</w:t>
      </w:r>
      <w:r>
        <w:rPr>
          <w:rFonts w:hint="eastAsia" w:ascii="仿宋_GB2312" w:eastAsia="仿宋_GB2312" w:cs="仿宋_GB2312"/>
          <w:kern w:val="0"/>
          <w:sz w:val="32"/>
          <w:szCs w:val="32"/>
        </w:rPr>
        <w:t>。</w:t>
      </w:r>
    </w:p>
    <w:p>
      <w:pPr>
        <w:ind w:right="26" w:firstLine="643" w:firstLineChars="200"/>
        <w:contextualSpacing/>
        <w:outlineLvl w:val="2"/>
        <w:rPr>
          <w:rFonts w:ascii="仿宋_GB2312" w:eastAsia="仿宋_GB2312" w:cs="仿宋_GB2312"/>
          <w:kern w:val="0"/>
          <w:sz w:val="32"/>
          <w:szCs w:val="32"/>
          <w:u w:val="single"/>
        </w:rPr>
      </w:pPr>
      <w:r>
        <w:rPr>
          <w:rFonts w:hint="eastAsia" w:ascii="仿宋_GB2312" w:eastAsia="仿宋_GB2312" w:cs="仿宋_GB2312"/>
          <w:b/>
          <w:bCs/>
          <w:kern w:val="0"/>
          <w:sz w:val="32"/>
          <w:szCs w:val="32"/>
          <w:lang w:val="en-US" w:eastAsia="zh-CN"/>
        </w:rPr>
        <w:t>3</w:t>
      </w:r>
      <w:r>
        <w:rPr>
          <w:rFonts w:hint="eastAsia" w:ascii="仿宋_GB2312" w:eastAsia="仿宋_GB2312" w:cs="仿宋_GB2312"/>
          <w:b/>
          <w:bCs/>
          <w:kern w:val="0"/>
          <w:sz w:val="32"/>
          <w:szCs w:val="32"/>
        </w:rPr>
        <w:t>、支持认定高新技术企业。</w:t>
      </w:r>
      <w:r>
        <w:rPr>
          <w:rFonts w:hint="eastAsia" w:ascii="仿宋_GB2312" w:eastAsia="仿宋_GB2312" w:cs="仿宋_GB2312"/>
          <w:kern w:val="0"/>
          <w:sz w:val="32"/>
          <w:szCs w:val="32"/>
        </w:rPr>
        <w:t>对当年认定（引进）的高新技术企业，根据企业成长性和研发投入等情况，给予认定后一次性</w:t>
      </w:r>
      <w:r>
        <w:rPr>
          <w:rFonts w:hint="eastAsia" w:ascii="仿宋_GB2312" w:eastAsia="仿宋_GB2312" w:cs="仿宋_GB2312"/>
          <w:b/>
          <w:bCs/>
          <w:kern w:val="0"/>
          <w:sz w:val="32"/>
          <w:szCs w:val="32"/>
        </w:rPr>
        <w:t>最高20万元</w:t>
      </w:r>
      <w:r>
        <w:rPr>
          <w:rFonts w:hint="eastAsia" w:ascii="仿宋_GB2312" w:eastAsia="仿宋_GB2312" w:cs="仿宋_GB2312"/>
          <w:kern w:val="0"/>
          <w:sz w:val="32"/>
          <w:szCs w:val="32"/>
        </w:rPr>
        <w:t>资金资助。</w:t>
      </w:r>
    </w:p>
    <w:p>
      <w:pPr>
        <w:ind w:right="26" w:firstLine="643" w:firstLineChars="200"/>
        <w:contextualSpacing/>
        <w:outlineLvl w:val="2"/>
        <w:rPr>
          <w:rFonts w:ascii="仿宋_GB2312" w:eastAsia="仿宋_GB2312" w:cs="仿宋_GB2312"/>
          <w:kern w:val="0"/>
          <w:sz w:val="32"/>
          <w:szCs w:val="32"/>
          <w:u w:val="single"/>
        </w:rPr>
      </w:pPr>
      <w:r>
        <w:rPr>
          <w:rFonts w:hint="eastAsia" w:ascii="仿宋_GB2312" w:eastAsia="仿宋_GB2312"/>
          <w:b/>
          <w:bCs/>
          <w:sz w:val="32"/>
          <w:szCs w:val="32"/>
          <w:lang w:val="en-US" w:eastAsia="zh-CN"/>
        </w:rPr>
        <w:t>4</w:t>
      </w:r>
      <w:r>
        <w:rPr>
          <w:rFonts w:hint="eastAsia" w:ascii="仿宋_GB2312" w:eastAsia="仿宋_GB2312"/>
          <w:b/>
          <w:bCs/>
          <w:sz w:val="32"/>
          <w:szCs w:val="32"/>
        </w:rPr>
        <w:t>、支持企业开展产学研合作。</w:t>
      </w:r>
      <w:r>
        <w:rPr>
          <w:rFonts w:hint="eastAsia" w:ascii="仿宋_GB2312" w:hAnsi="Calibri" w:eastAsia="仿宋_GB2312"/>
          <w:sz w:val="32"/>
          <w:szCs w:val="32"/>
        </w:rPr>
        <w:t>鼓励企业开展产学研项目合作，项目经评审认定后，</w:t>
      </w:r>
      <w:r>
        <w:rPr>
          <w:rFonts w:hint="eastAsia" w:ascii="仿宋_GB2312" w:hAnsi="Calibri" w:eastAsia="仿宋_GB2312"/>
          <w:sz w:val="32"/>
          <w:szCs w:val="32"/>
          <w:lang w:eastAsia="zh-CN"/>
        </w:rPr>
        <w:t>给予</w:t>
      </w:r>
      <w:r>
        <w:rPr>
          <w:rFonts w:hint="eastAsia" w:ascii="仿宋_GB2312" w:hAnsi="Calibri" w:eastAsia="仿宋_GB2312"/>
          <w:b/>
          <w:bCs/>
          <w:sz w:val="32"/>
          <w:szCs w:val="32"/>
          <w:lang w:eastAsia="zh-CN"/>
        </w:rPr>
        <w:t>最高</w:t>
      </w:r>
      <w:r>
        <w:rPr>
          <w:rFonts w:hint="eastAsia" w:ascii="仿宋_GB2312" w:hAnsi="Calibri" w:eastAsia="仿宋_GB2312"/>
          <w:b/>
          <w:bCs/>
          <w:sz w:val="32"/>
          <w:szCs w:val="32"/>
        </w:rPr>
        <w:t>100万元</w:t>
      </w:r>
      <w:r>
        <w:rPr>
          <w:rFonts w:hint="eastAsia" w:ascii="仿宋_GB2312" w:hAnsi="Calibri" w:eastAsia="仿宋_GB2312"/>
          <w:sz w:val="32"/>
          <w:szCs w:val="32"/>
          <w:lang w:eastAsia="zh-CN"/>
        </w:rPr>
        <w:t>的扶持资金</w:t>
      </w:r>
      <w:r>
        <w:rPr>
          <w:rFonts w:hint="eastAsia" w:ascii="仿宋_GB2312" w:hAnsi="Calibri"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五、示范运营方面有什么支持奖励？</w:t>
      </w:r>
    </w:p>
    <w:p>
      <w:pPr>
        <w:ind w:right="26" w:firstLine="643" w:firstLineChars="200"/>
        <w:contextualSpacing/>
        <w:outlineLvl w:val="2"/>
        <w:rPr>
          <w:rFonts w:ascii="仿宋_GB2312" w:eastAsia="仿宋_GB2312" w:cs="仿宋_GB2312"/>
          <w:kern w:val="0"/>
          <w:sz w:val="32"/>
          <w:szCs w:val="32"/>
          <w:u w:val="single"/>
        </w:rPr>
      </w:pPr>
      <w:r>
        <w:rPr>
          <w:rFonts w:hint="eastAsia" w:ascii="仿宋_GB2312" w:eastAsia="仿宋_GB2312" w:cs="仿宋_GB2312"/>
          <w:b/>
          <w:bCs/>
          <w:kern w:val="0"/>
          <w:sz w:val="32"/>
          <w:szCs w:val="32"/>
          <w:lang w:val="en-US" w:eastAsia="zh-CN"/>
        </w:rPr>
        <w:t>1</w:t>
      </w:r>
      <w:r>
        <w:rPr>
          <w:rFonts w:hint="eastAsia" w:ascii="仿宋_GB2312" w:eastAsia="仿宋_GB2312" w:cs="仿宋_GB2312"/>
          <w:b/>
          <w:bCs/>
          <w:kern w:val="0"/>
          <w:sz w:val="32"/>
          <w:szCs w:val="32"/>
        </w:rPr>
        <w:t>、开放智能网联数据服务。</w:t>
      </w:r>
      <w:r>
        <w:rPr>
          <w:rFonts w:hint="eastAsia" w:ascii="仿宋_GB2312" w:hAnsi="Calibri" w:eastAsia="仿宋_GB2312"/>
          <w:sz w:val="32"/>
          <w:szCs w:val="32"/>
        </w:rPr>
        <w:t>向企业提供智能网联数据服务，有条件地开放智能驾驶全息场景库数据共享，对企业使用共享数据给予公共技术服务支持。</w:t>
      </w:r>
    </w:p>
    <w:p>
      <w:pPr>
        <w:ind w:right="26" w:firstLine="643" w:firstLineChars="200"/>
        <w:contextualSpacing/>
        <w:outlineLvl w:val="2"/>
        <w:rPr>
          <w:rFonts w:ascii="仿宋_GB2312" w:eastAsia="仿宋_GB2312" w:cs="仿宋_GB2312"/>
          <w:kern w:val="0"/>
          <w:sz w:val="32"/>
          <w:szCs w:val="32"/>
          <w:u w:val="single"/>
        </w:rPr>
      </w:pPr>
      <w:r>
        <w:rPr>
          <w:rFonts w:hint="eastAsia" w:ascii="仿宋_GB2312" w:eastAsia="仿宋_GB2312" w:cs="仿宋_GB2312"/>
          <w:b/>
          <w:bCs/>
          <w:kern w:val="0"/>
          <w:sz w:val="32"/>
          <w:szCs w:val="32"/>
          <w:lang w:val="en-US" w:eastAsia="zh-CN"/>
        </w:rPr>
        <w:t>2</w:t>
      </w:r>
      <w:r>
        <w:rPr>
          <w:rFonts w:hint="eastAsia" w:ascii="仿宋_GB2312" w:eastAsia="仿宋_GB2312" w:cs="仿宋_GB2312"/>
          <w:b/>
          <w:bCs/>
          <w:kern w:val="0"/>
          <w:sz w:val="32"/>
          <w:szCs w:val="32"/>
        </w:rPr>
        <w:t>、支持智能网联汽车信息安全。</w:t>
      </w:r>
      <w:r>
        <w:rPr>
          <w:rFonts w:hint="eastAsia" w:ascii="仿宋_GB2312" w:eastAsia="仿宋_GB2312" w:cs="仿宋_GB2312"/>
          <w:kern w:val="0"/>
          <w:sz w:val="32"/>
          <w:szCs w:val="32"/>
        </w:rPr>
        <w:t>健全自动驾驶网络安全与数据保护管理机制，保障企业数据安全并防止开放数据的滥用，对参与园区信息安全建设技术创新和人才团队</w:t>
      </w:r>
      <w:r>
        <w:rPr>
          <w:rFonts w:ascii="仿宋_GB2312" w:hAnsi="宋体" w:eastAsia="仿宋_GB2312" w:cs="仿宋_GB2312"/>
          <w:kern w:val="0"/>
          <w:sz w:val="31"/>
          <w:szCs w:val="31"/>
          <w:lang w:bidi="ar"/>
        </w:rPr>
        <w:t>给</w:t>
      </w:r>
      <w:r>
        <w:rPr>
          <w:rFonts w:hint="eastAsia" w:ascii="仿宋_GB2312" w:hAnsi="宋体" w:eastAsia="仿宋_GB2312" w:cs="仿宋_GB2312"/>
          <w:kern w:val="0"/>
          <w:sz w:val="31"/>
          <w:szCs w:val="31"/>
          <w:lang w:bidi="ar"/>
        </w:rPr>
        <w:t>予支持</w:t>
      </w:r>
      <w:r>
        <w:rPr>
          <w:rFonts w:hint="eastAsia" w:ascii="仿宋_GB2312" w:eastAsia="仿宋_GB2312" w:cs="仿宋_GB2312"/>
          <w:kern w:val="0"/>
          <w:sz w:val="32"/>
          <w:szCs w:val="32"/>
        </w:rPr>
        <w:t>。</w:t>
      </w:r>
    </w:p>
    <w:p>
      <w:pPr>
        <w:ind w:right="26" w:firstLine="643" w:firstLineChars="200"/>
        <w:contextualSpacing/>
        <w:outlineLvl w:val="2"/>
        <w:rPr>
          <w:rFonts w:ascii="仿宋_GB2312" w:eastAsia="仿宋_GB2312" w:cs="仿宋_GB2312"/>
          <w:kern w:val="0"/>
          <w:sz w:val="32"/>
          <w:szCs w:val="32"/>
          <w:u w:val="single"/>
        </w:rPr>
      </w:pPr>
      <w:r>
        <w:rPr>
          <w:rFonts w:hint="eastAsia" w:ascii="仿宋_GB2312" w:eastAsia="仿宋_GB2312" w:cs="仿宋_GB2312"/>
          <w:b/>
          <w:bCs/>
          <w:kern w:val="0"/>
          <w:sz w:val="32"/>
          <w:szCs w:val="32"/>
          <w:lang w:val="en-US" w:eastAsia="zh-CN"/>
        </w:rPr>
        <w:t>3</w:t>
      </w:r>
      <w:r>
        <w:rPr>
          <w:rFonts w:hint="eastAsia" w:ascii="仿宋_GB2312" w:eastAsia="仿宋_GB2312" w:cs="仿宋_GB2312"/>
          <w:b/>
          <w:bCs/>
          <w:kern w:val="0"/>
          <w:sz w:val="32"/>
          <w:szCs w:val="32"/>
        </w:rPr>
        <w:t>、支持企业异地道路测试互认。</w:t>
      </w:r>
      <w:r>
        <w:rPr>
          <w:rFonts w:hint="eastAsia" w:ascii="仿宋_GB2312" w:eastAsia="仿宋_GB2312" w:cs="仿宋_GB2312"/>
          <w:kern w:val="0"/>
          <w:sz w:val="32"/>
          <w:szCs w:val="32"/>
        </w:rPr>
        <w:t>支持企业在长三角区域内开展智能网联汽车测试，对企业开展异地道路测试提供技术服务支持。</w:t>
      </w:r>
    </w:p>
    <w:p>
      <w:pPr>
        <w:ind w:right="26" w:firstLine="675" w:firstLineChars="200"/>
        <w:contextualSpacing/>
        <w:outlineLvl w:val="2"/>
        <w:rPr>
          <w:rFonts w:ascii="仿宋_GB2312" w:eastAsia="仿宋_GB2312" w:cs="仿宋_GB2312"/>
          <w:kern w:val="0"/>
          <w:sz w:val="32"/>
          <w:szCs w:val="32"/>
          <w:u w:val="single"/>
        </w:rPr>
      </w:pPr>
      <w:r>
        <w:rPr>
          <w:rFonts w:hint="eastAsia" w:ascii="仿宋_GB2312" w:hAnsi="仿宋_GB2312" w:eastAsia="仿宋_GB2312" w:cs="仿宋_GB2312"/>
          <w:b/>
          <w:bCs/>
          <w:spacing w:val="8"/>
          <w:sz w:val="32"/>
          <w:szCs w:val="32"/>
          <w:lang w:val="en-US" w:eastAsia="zh-CN"/>
        </w:rPr>
        <w:t>4</w:t>
      </w:r>
      <w:r>
        <w:rPr>
          <w:rFonts w:hint="eastAsia" w:ascii="仿宋_GB2312" w:hAnsi="仿宋_GB2312" w:eastAsia="仿宋_GB2312" w:cs="仿宋_GB2312"/>
          <w:b/>
          <w:bCs/>
          <w:spacing w:val="8"/>
          <w:sz w:val="32"/>
          <w:szCs w:val="32"/>
        </w:rPr>
        <w:t>、支持开展共享出行服务。</w:t>
      </w:r>
      <w:r>
        <w:rPr>
          <w:rFonts w:hint="eastAsia" w:ascii="仿宋_GB2312" w:eastAsia="仿宋_GB2312" w:cs="仿宋_GB2312"/>
          <w:sz w:val="32"/>
          <w:szCs w:val="32"/>
        </w:rPr>
        <w:t>鼓励企业开展自动驾驶出行服务等规模化试运行和商业运营服务，为其开展相关业务积极协调解决牌照额度以及提供专项或配套资金支持。</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六、知识产权方面有什么支持奖励？</w:t>
      </w:r>
    </w:p>
    <w:p>
      <w:pPr>
        <w:ind w:firstLine="600"/>
        <w:contextualSpacing/>
        <w:rPr>
          <w:rFonts w:ascii="仿宋_GB2312" w:hAnsi="Calibri" w:eastAsia="仿宋_GB2312"/>
          <w:sz w:val="32"/>
          <w:szCs w:val="32"/>
        </w:rPr>
      </w:pPr>
      <w:r>
        <w:rPr>
          <w:rFonts w:hint="eastAsia" w:ascii="仿宋_GB2312" w:eastAsia="仿宋_GB2312"/>
          <w:b/>
          <w:bCs/>
          <w:sz w:val="32"/>
          <w:szCs w:val="32"/>
        </w:rPr>
        <w:t>1、支持企业申请发明专利。</w:t>
      </w:r>
      <w:r>
        <w:rPr>
          <w:rFonts w:hint="eastAsia" w:ascii="仿宋_GB2312" w:hAnsi="Calibri" w:eastAsia="仿宋_GB2312"/>
          <w:sz w:val="32"/>
          <w:szCs w:val="32"/>
        </w:rPr>
        <w:t>对获得国外发明专利授权的，给予单个企业每年累计</w:t>
      </w:r>
      <w:r>
        <w:rPr>
          <w:rFonts w:hint="eastAsia" w:ascii="仿宋_GB2312" w:hAnsi="Calibri" w:eastAsia="仿宋_GB2312"/>
          <w:b/>
          <w:bCs/>
          <w:sz w:val="32"/>
          <w:szCs w:val="32"/>
          <w:lang w:eastAsia="zh-CN"/>
        </w:rPr>
        <w:t>最高</w:t>
      </w:r>
      <w:r>
        <w:rPr>
          <w:rFonts w:hint="eastAsia" w:ascii="仿宋_GB2312" w:hAnsi="Calibri" w:eastAsia="仿宋_GB2312"/>
          <w:b/>
          <w:bCs/>
          <w:sz w:val="32"/>
          <w:szCs w:val="32"/>
        </w:rPr>
        <w:t>50万元</w:t>
      </w:r>
      <w:r>
        <w:rPr>
          <w:rFonts w:hint="eastAsia" w:ascii="仿宋_GB2312" w:hAnsi="Calibri" w:eastAsia="仿宋_GB2312"/>
          <w:sz w:val="32"/>
          <w:szCs w:val="32"/>
        </w:rPr>
        <w:t>资助。</w:t>
      </w:r>
    </w:p>
    <w:p>
      <w:pPr>
        <w:ind w:firstLine="643" w:firstLineChars="200"/>
        <w:contextualSpacing/>
        <w:rPr>
          <w:rFonts w:ascii="仿宋_GB2312" w:hAnsi="Calibri" w:eastAsia="仿宋_GB2312"/>
          <w:sz w:val="32"/>
          <w:szCs w:val="32"/>
        </w:rPr>
      </w:pPr>
      <w:r>
        <w:rPr>
          <w:rFonts w:hint="eastAsia" w:ascii="仿宋_GB2312" w:hAnsi="Calibri" w:eastAsia="仿宋_GB2312"/>
          <w:b/>
          <w:bCs/>
          <w:sz w:val="32"/>
          <w:szCs w:val="32"/>
          <w:lang w:val="en-US" w:eastAsia="zh-CN"/>
        </w:rPr>
        <w:t>2</w:t>
      </w:r>
      <w:r>
        <w:rPr>
          <w:rFonts w:hint="eastAsia" w:ascii="仿宋_GB2312" w:hAnsi="Calibri" w:eastAsia="仿宋_GB2312"/>
          <w:b/>
          <w:bCs/>
          <w:sz w:val="32"/>
          <w:szCs w:val="32"/>
        </w:rPr>
        <w:t>、支持企业开展知识产权维权。</w:t>
      </w:r>
      <w:r>
        <w:rPr>
          <w:rFonts w:hint="eastAsia" w:ascii="仿宋_GB2312" w:hAnsi="Calibri" w:eastAsia="仿宋_GB2312"/>
          <w:sz w:val="32"/>
          <w:szCs w:val="32"/>
        </w:rPr>
        <w:t>对企业在知识产权（专利、商标）维权中胜诉的，给予单个企业年度累计</w:t>
      </w:r>
      <w:r>
        <w:rPr>
          <w:rFonts w:hint="eastAsia" w:ascii="仿宋_GB2312" w:hAnsi="Calibri" w:eastAsia="仿宋_GB2312"/>
          <w:b/>
          <w:bCs/>
          <w:sz w:val="32"/>
          <w:szCs w:val="32"/>
          <w:lang w:eastAsia="zh-CN"/>
        </w:rPr>
        <w:t>最高</w:t>
      </w:r>
      <w:r>
        <w:rPr>
          <w:rFonts w:hint="eastAsia" w:ascii="仿宋_GB2312" w:hAnsi="Calibri" w:eastAsia="仿宋_GB2312"/>
          <w:b/>
          <w:bCs/>
          <w:sz w:val="32"/>
          <w:szCs w:val="32"/>
        </w:rPr>
        <w:t>100万元</w:t>
      </w:r>
      <w:r>
        <w:rPr>
          <w:rFonts w:hint="eastAsia" w:ascii="仿宋_GB2312" w:hAnsi="Calibri" w:eastAsia="仿宋_GB2312"/>
          <w:sz w:val="32"/>
          <w:szCs w:val="32"/>
          <w:lang w:eastAsia="zh-CN"/>
        </w:rPr>
        <w:t>的</w:t>
      </w:r>
      <w:r>
        <w:rPr>
          <w:rFonts w:hint="eastAsia" w:ascii="仿宋_GB2312" w:hAnsi="Calibri" w:eastAsia="仿宋_GB2312"/>
          <w:sz w:val="32"/>
          <w:szCs w:val="32"/>
        </w:rPr>
        <w:t>资助。</w:t>
      </w:r>
    </w:p>
    <w:p>
      <w:pPr>
        <w:ind w:firstLine="643" w:firstLineChars="200"/>
        <w:contextualSpacing/>
        <w:rPr>
          <w:rFonts w:ascii="仿宋_GB2312" w:hAnsi="Calibri" w:eastAsia="仿宋_GB2312"/>
          <w:sz w:val="32"/>
          <w:szCs w:val="32"/>
        </w:rPr>
      </w:pPr>
      <w:r>
        <w:rPr>
          <w:rFonts w:hint="eastAsia" w:ascii="仿宋_GB2312" w:hAnsi="Calibri" w:eastAsia="仿宋_GB2312"/>
          <w:b/>
          <w:bCs/>
          <w:sz w:val="32"/>
          <w:szCs w:val="32"/>
          <w:lang w:val="en-US" w:eastAsia="zh-CN"/>
        </w:rPr>
        <w:t>3</w:t>
      </w:r>
      <w:r>
        <w:rPr>
          <w:rFonts w:hint="eastAsia" w:ascii="仿宋_GB2312" w:hAnsi="Calibri" w:eastAsia="仿宋_GB2312"/>
          <w:b/>
          <w:bCs/>
          <w:sz w:val="32"/>
          <w:szCs w:val="32"/>
        </w:rPr>
        <w:t>、支持企业开展知识产权金融服务。</w:t>
      </w:r>
      <w:r>
        <w:rPr>
          <w:rFonts w:hint="eastAsia" w:ascii="仿宋_GB2312" w:hAnsi="Calibri" w:eastAsia="仿宋_GB2312"/>
          <w:sz w:val="32"/>
          <w:szCs w:val="32"/>
        </w:rPr>
        <w:t>对企业以知识产权（专利、商标）质押融资获得金融机构贷款的，</w:t>
      </w:r>
      <w:r>
        <w:rPr>
          <w:rFonts w:hint="eastAsia" w:ascii="仿宋_GB2312" w:hAnsi="楷体" w:eastAsia="仿宋_GB2312" w:cs="仿宋_GB2312"/>
          <w:sz w:val="32"/>
          <w:szCs w:val="32"/>
        </w:rPr>
        <w:t>单个企业每年</w:t>
      </w:r>
      <w:r>
        <w:rPr>
          <w:rFonts w:hint="eastAsia" w:ascii="仿宋_GB2312" w:hAnsi="楷体" w:eastAsia="仿宋_GB2312" w:cs="仿宋_GB2312"/>
          <w:b/>
          <w:bCs/>
          <w:sz w:val="32"/>
          <w:szCs w:val="32"/>
          <w:lang w:eastAsia="zh-CN"/>
        </w:rPr>
        <w:t>最高</w:t>
      </w:r>
      <w:r>
        <w:rPr>
          <w:rFonts w:hint="eastAsia" w:ascii="仿宋_GB2312" w:hAnsi="楷体" w:eastAsia="仿宋_GB2312" w:cs="仿宋_GB2312"/>
          <w:b/>
          <w:bCs/>
          <w:sz w:val="32"/>
          <w:szCs w:val="32"/>
        </w:rPr>
        <w:t>20万元</w:t>
      </w:r>
      <w:r>
        <w:rPr>
          <w:rFonts w:hint="eastAsia" w:ascii="仿宋_GB2312" w:hAnsi="Calibri" w:eastAsia="仿宋_GB2312"/>
          <w:sz w:val="32"/>
          <w:szCs w:val="32"/>
        </w:rPr>
        <w:t>；对购买专利保险、商标保险的，单个企业每年累计</w:t>
      </w:r>
      <w:r>
        <w:rPr>
          <w:rFonts w:hint="eastAsia" w:ascii="仿宋_GB2312" w:hAnsi="Calibri" w:eastAsia="仿宋_GB2312"/>
          <w:b/>
          <w:bCs/>
          <w:sz w:val="32"/>
          <w:szCs w:val="32"/>
          <w:lang w:eastAsia="zh-CN"/>
        </w:rPr>
        <w:t>最高</w:t>
      </w:r>
      <w:r>
        <w:rPr>
          <w:rFonts w:hint="eastAsia" w:ascii="仿宋_GB2312" w:hAnsi="Calibri" w:eastAsia="仿宋_GB2312"/>
          <w:b/>
          <w:bCs/>
          <w:sz w:val="32"/>
          <w:szCs w:val="32"/>
        </w:rPr>
        <w:t>20万元</w:t>
      </w:r>
      <w:r>
        <w:rPr>
          <w:rFonts w:hint="eastAsia" w:ascii="仿宋_GB2312" w:hAnsi="Calibri" w:eastAsia="仿宋_GB2312"/>
          <w:sz w:val="32"/>
          <w:szCs w:val="32"/>
        </w:rPr>
        <w:t>。</w:t>
      </w:r>
    </w:p>
    <w:p>
      <w:pPr>
        <w:ind w:firstLine="643" w:firstLineChars="200"/>
        <w:contextualSpacing/>
        <w:rPr>
          <w:rFonts w:ascii="仿宋_GB2312" w:hAnsi="Calibri" w:eastAsia="仿宋_GB2312"/>
          <w:sz w:val="32"/>
          <w:szCs w:val="32"/>
        </w:rPr>
      </w:pPr>
      <w:r>
        <w:rPr>
          <w:rFonts w:hint="eastAsia" w:ascii="仿宋_GB2312" w:hAnsi="Calibri" w:eastAsia="仿宋_GB2312"/>
          <w:b/>
          <w:bCs/>
          <w:sz w:val="32"/>
          <w:szCs w:val="32"/>
          <w:lang w:val="en-US" w:eastAsia="zh-CN"/>
        </w:rPr>
        <w:t>4</w:t>
      </w:r>
      <w:r>
        <w:rPr>
          <w:rFonts w:hint="eastAsia" w:ascii="仿宋_GB2312" w:hAnsi="Calibri" w:eastAsia="仿宋_GB2312"/>
          <w:b/>
          <w:bCs/>
          <w:sz w:val="32"/>
          <w:szCs w:val="32"/>
        </w:rPr>
        <w:t>、鼓励企业开展知识产权交易。</w:t>
      </w:r>
      <w:r>
        <w:rPr>
          <w:rFonts w:hint="eastAsia" w:ascii="仿宋_GB2312" w:hAnsi="Calibri" w:eastAsia="仿宋_GB2312"/>
          <w:sz w:val="32"/>
          <w:szCs w:val="32"/>
        </w:rPr>
        <w:t>对内重点产业领域企业因技术创新研发需要，发生知识产权（专利、商标）转让的，单个企业每年累计</w:t>
      </w:r>
      <w:r>
        <w:rPr>
          <w:rFonts w:hint="eastAsia" w:ascii="仿宋_GB2312" w:hAnsi="Calibri" w:eastAsia="仿宋_GB2312"/>
          <w:b/>
          <w:bCs/>
          <w:sz w:val="32"/>
          <w:szCs w:val="32"/>
          <w:lang w:eastAsia="zh-CN"/>
        </w:rPr>
        <w:t>最高</w:t>
      </w:r>
      <w:r>
        <w:rPr>
          <w:rFonts w:hint="eastAsia" w:ascii="仿宋_GB2312" w:hAnsi="Calibri" w:eastAsia="仿宋_GB2312"/>
          <w:b/>
          <w:bCs/>
          <w:sz w:val="32"/>
          <w:szCs w:val="32"/>
        </w:rPr>
        <w:t>300万元</w:t>
      </w:r>
      <w:r>
        <w:rPr>
          <w:rFonts w:hint="eastAsia" w:ascii="仿宋_GB2312" w:hAnsi="Calibri" w:eastAsia="仿宋_GB2312"/>
          <w:sz w:val="32"/>
          <w:szCs w:val="32"/>
        </w:rPr>
        <w:t>。</w:t>
      </w:r>
    </w:p>
    <w:p>
      <w:pPr>
        <w:ind w:firstLine="643" w:firstLineChars="200"/>
        <w:contextualSpacing/>
        <w:rPr>
          <w:rFonts w:ascii="仿宋_GB2312" w:eastAsia="仿宋_GB2312"/>
          <w:sz w:val="32"/>
          <w:szCs w:val="32"/>
        </w:rPr>
      </w:pPr>
      <w:r>
        <w:rPr>
          <w:rFonts w:hint="eastAsia" w:ascii="仿宋_GB2312" w:eastAsia="仿宋_GB2312" w:cs="仿宋_GB2312"/>
          <w:b/>
          <w:bCs/>
          <w:kern w:val="0"/>
          <w:sz w:val="32"/>
          <w:szCs w:val="32"/>
          <w:lang w:val="en-US" w:eastAsia="zh-CN"/>
        </w:rPr>
        <w:t>5</w:t>
      </w:r>
      <w:r>
        <w:rPr>
          <w:rFonts w:hint="eastAsia" w:ascii="仿宋_GB2312" w:eastAsia="仿宋_GB2312" w:cs="仿宋_GB2312"/>
          <w:b/>
          <w:bCs/>
          <w:kern w:val="0"/>
          <w:sz w:val="32"/>
          <w:szCs w:val="32"/>
        </w:rPr>
        <w:t>、鼓励企业参与标准制定。</w:t>
      </w:r>
      <w:r>
        <w:rPr>
          <w:rFonts w:hint="eastAsia" w:ascii="仿宋_GB2312" w:eastAsia="仿宋_GB2312"/>
          <w:sz w:val="32"/>
          <w:szCs w:val="32"/>
        </w:rPr>
        <w:t>对主导制订国际、国家、行业、地方、团体标准的企业或机构，给予</w:t>
      </w:r>
      <w:r>
        <w:rPr>
          <w:rFonts w:hint="eastAsia" w:ascii="仿宋_GB2312" w:eastAsia="仿宋_GB2312"/>
          <w:b/>
          <w:bCs/>
          <w:sz w:val="32"/>
          <w:szCs w:val="32"/>
          <w:lang w:eastAsia="zh-CN"/>
        </w:rPr>
        <w:t>最高</w:t>
      </w:r>
      <w:r>
        <w:rPr>
          <w:rFonts w:hint="eastAsia" w:ascii="仿宋_GB2312" w:eastAsia="仿宋_GB2312"/>
          <w:b/>
          <w:bCs/>
          <w:sz w:val="32"/>
          <w:szCs w:val="32"/>
        </w:rPr>
        <w:t>100万元</w:t>
      </w:r>
      <w:r>
        <w:rPr>
          <w:rFonts w:hint="eastAsia" w:ascii="仿宋_GB2312" w:eastAsia="仿宋_GB2312"/>
          <w:sz w:val="32"/>
          <w:szCs w:val="32"/>
        </w:rPr>
        <w:t>一次性奖励。</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七、金融扶持方面有什么支持奖励？</w:t>
      </w:r>
    </w:p>
    <w:p>
      <w:pPr>
        <w:ind w:firstLine="643" w:firstLineChars="200"/>
        <w:contextualSpacing/>
        <w:rPr>
          <w:rFonts w:ascii="仿宋_GB2312" w:hAnsi="Calibri" w:eastAsia="仿宋_GB2312"/>
          <w:sz w:val="32"/>
          <w:szCs w:val="32"/>
        </w:rPr>
      </w:pPr>
      <w:r>
        <w:rPr>
          <w:rFonts w:hint="eastAsia" w:ascii="仿宋_GB2312" w:hAnsi="Calibri" w:eastAsia="仿宋_GB2312"/>
          <w:b/>
          <w:bCs/>
          <w:sz w:val="32"/>
          <w:szCs w:val="32"/>
        </w:rPr>
        <w:t>1、支持股权投资企业发展。</w:t>
      </w:r>
      <w:r>
        <w:rPr>
          <w:rFonts w:hint="eastAsia" w:ascii="仿宋_GB2312" w:hAnsi="Calibri" w:eastAsia="仿宋_GB2312"/>
          <w:sz w:val="32"/>
          <w:szCs w:val="32"/>
        </w:rPr>
        <w:t>对新引进并经认定的实缴资本1亿元以上，且管理公司设在园区内的股权投资类企业，视其经营情况，</w:t>
      </w:r>
      <w:r>
        <w:rPr>
          <w:rFonts w:hint="eastAsia" w:ascii="仿宋_GB2312" w:hAnsi="Calibri" w:eastAsia="仿宋_GB2312"/>
          <w:b/>
          <w:bCs/>
          <w:sz w:val="32"/>
          <w:szCs w:val="32"/>
        </w:rPr>
        <w:t>最高300万元</w:t>
      </w:r>
      <w:r>
        <w:rPr>
          <w:rFonts w:hint="eastAsia" w:ascii="仿宋_GB2312" w:hAnsi="Calibri" w:eastAsia="仿宋_GB2312"/>
          <w:sz w:val="32"/>
          <w:szCs w:val="32"/>
        </w:rPr>
        <w:t>。</w:t>
      </w:r>
    </w:p>
    <w:p>
      <w:pPr>
        <w:ind w:firstLine="643" w:firstLineChars="200"/>
        <w:contextualSpacing/>
        <w:rPr>
          <w:rFonts w:ascii="仿宋_GB2312" w:hAnsi="Calibri" w:eastAsia="仿宋_GB2312"/>
          <w:sz w:val="32"/>
          <w:szCs w:val="32"/>
        </w:rPr>
      </w:pPr>
      <w:r>
        <w:rPr>
          <w:rFonts w:hint="eastAsia" w:ascii="仿宋_GB2312" w:hAnsi="Calibri" w:eastAsia="仿宋_GB2312"/>
          <w:b/>
          <w:bCs/>
          <w:sz w:val="32"/>
          <w:szCs w:val="32"/>
          <w:lang w:val="en-US" w:eastAsia="zh-CN"/>
        </w:rPr>
        <w:t>2</w:t>
      </w:r>
      <w:r>
        <w:rPr>
          <w:rFonts w:hint="eastAsia" w:ascii="仿宋_GB2312" w:hAnsi="Calibri" w:eastAsia="仿宋_GB2312"/>
          <w:b/>
          <w:bCs/>
          <w:sz w:val="32"/>
          <w:szCs w:val="32"/>
        </w:rPr>
        <w:t>、提供贷款贴息。</w:t>
      </w:r>
      <w:r>
        <w:rPr>
          <w:rFonts w:hint="eastAsia" w:ascii="仿宋_GB2312" w:hAnsi="Calibri" w:eastAsia="仿宋_GB2312"/>
          <w:sz w:val="32"/>
          <w:szCs w:val="32"/>
        </w:rPr>
        <w:t>企业因项目建设向银行贷款，对经核实后的贷款金额提供2%的年度贷款贴息，</w:t>
      </w:r>
      <w:r>
        <w:rPr>
          <w:rFonts w:hint="eastAsia" w:ascii="仿宋_GB2312" w:hAnsi="Calibri" w:eastAsia="仿宋_GB2312"/>
          <w:sz w:val="32"/>
          <w:szCs w:val="32"/>
          <w:lang w:eastAsia="zh-CN"/>
        </w:rPr>
        <w:t>每年</w:t>
      </w:r>
      <w:r>
        <w:rPr>
          <w:rFonts w:hint="eastAsia" w:ascii="仿宋_GB2312" w:hAnsi="Calibri" w:eastAsia="仿宋_GB2312"/>
          <w:b/>
          <w:bCs/>
          <w:sz w:val="32"/>
          <w:szCs w:val="32"/>
        </w:rPr>
        <w:t>最高500万元</w:t>
      </w:r>
      <w:r>
        <w:rPr>
          <w:rFonts w:hint="eastAsia" w:ascii="仿宋_GB2312" w:hAnsi="Calibri" w:eastAsia="仿宋_GB2312"/>
          <w:sz w:val="32"/>
          <w:szCs w:val="32"/>
        </w:rPr>
        <w:t>，连续补贴三年。</w:t>
      </w:r>
    </w:p>
    <w:p>
      <w:pPr>
        <w:pStyle w:val="11"/>
        <w:spacing w:line="240" w:lineRule="auto"/>
        <w:ind w:firstLine="643" w:firstLineChars="200"/>
        <w:contextualSpacing/>
        <w:jc w:val="both"/>
        <w:rPr>
          <w:rFonts w:ascii="仿宋_GB2312" w:hAnsi="Calibri" w:eastAsia="仿宋_GB2312"/>
          <w:kern w:val="2"/>
          <w:sz w:val="32"/>
          <w:szCs w:val="32"/>
          <w:lang w:val="en-US" w:eastAsia="zh-CN"/>
        </w:rPr>
      </w:pPr>
      <w:r>
        <w:rPr>
          <w:rFonts w:hint="eastAsia" w:ascii="仿宋_GB2312" w:hAnsi="Calibri" w:eastAsia="仿宋_GB2312"/>
          <w:b/>
          <w:bCs/>
          <w:kern w:val="2"/>
          <w:sz w:val="32"/>
          <w:szCs w:val="32"/>
          <w:lang w:val="en-US" w:eastAsia="zh-CN"/>
        </w:rPr>
        <w:t>3、支持企业上市挂牌。</w:t>
      </w:r>
      <w:r>
        <w:rPr>
          <w:rFonts w:hint="eastAsia" w:ascii="仿宋_GB2312" w:hAnsi="Calibri" w:eastAsia="仿宋_GB2312"/>
          <w:kern w:val="2"/>
          <w:sz w:val="32"/>
          <w:szCs w:val="32"/>
          <w:lang w:val="en-US" w:eastAsia="zh-CN"/>
        </w:rPr>
        <w:t>对实现股改上市挂牌的企业，在区上市挂牌补贴政策的基础上，另行给予</w:t>
      </w:r>
      <w:r>
        <w:rPr>
          <w:rFonts w:hint="eastAsia" w:ascii="仿宋_GB2312" w:hAnsi="Calibri" w:eastAsia="仿宋_GB2312"/>
          <w:b/>
          <w:bCs/>
          <w:kern w:val="2"/>
          <w:sz w:val="32"/>
          <w:szCs w:val="32"/>
          <w:lang w:val="en-US" w:eastAsia="zh-CN"/>
        </w:rPr>
        <w:t>200万元</w:t>
      </w:r>
      <w:r>
        <w:rPr>
          <w:rFonts w:hint="eastAsia" w:ascii="仿宋_GB2312" w:hAnsi="Calibri" w:eastAsia="仿宋_GB2312"/>
          <w:kern w:val="2"/>
          <w:sz w:val="32"/>
          <w:szCs w:val="32"/>
          <w:lang w:val="en-US" w:eastAsia="zh-CN"/>
        </w:rPr>
        <w:t>的一次性补贴。</w:t>
      </w:r>
    </w:p>
    <w:p>
      <w:pPr>
        <w:pStyle w:val="11"/>
        <w:spacing w:line="240" w:lineRule="auto"/>
        <w:ind w:firstLine="643" w:firstLineChars="200"/>
        <w:contextualSpacing/>
        <w:jc w:val="both"/>
        <w:rPr>
          <w:rFonts w:ascii="仿宋_GB2312" w:hAnsi="仿宋_GB2312" w:eastAsia="仿宋_GB2312" w:cs="仿宋_GB2312"/>
          <w:b/>
          <w:bCs/>
          <w:spacing w:val="8"/>
          <w:sz w:val="32"/>
          <w:szCs w:val="32"/>
        </w:rPr>
      </w:pPr>
      <w:r>
        <w:rPr>
          <w:rFonts w:hint="eastAsia" w:ascii="仿宋_GB2312" w:hAnsi="Calibri" w:eastAsia="仿宋_GB2312"/>
          <w:b/>
          <w:bCs/>
          <w:kern w:val="2"/>
          <w:sz w:val="32"/>
          <w:szCs w:val="32"/>
          <w:lang w:val="en-US" w:eastAsia="zh-CN"/>
        </w:rPr>
        <w:t>4、支持企业收购并购。</w:t>
      </w:r>
      <w:r>
        <w:rPr>
          <w:rFonts w:hint="eastAsia" w:ascii="仿宋_GB2312" w:hAnsi="Calibri" w:eastAsia="仿宋_GB2312"/>
          <w:kern w:val="2"/>
          <w:sz w:val="32"/>
          <w:szCs w:val="32"/>
          <w:lang w:val="en-US" w:eastAsia="zh-CN"/>
        </w:rPr>
        <w:t>对成功并购国内外上下游产业链的相关企业或研发机构给予并购金额10%，</w:t>
      </w:r>
      <w:r>
        <w:rPr>
          <w:rFonts w:hint="eastAsia" w:ascii="仿宋_GB2312" w:hAnsi="Calibri" w:eastAsia="仿宋_GB2312"/>
          <w:b/>
          <w:bCs/>
          <w:kern w:val="2"/>
          <w:sz w:val="32"/>
          <w:szCs w:val="32"/>
          <w:lang w:val="en-US" w:eastAsia="zh-CN"/>
        </w:rPr>
        <w:t>最高1000万元</w:t>
      </w:r>
      <w:r>
        <w:rPr>
          <w:rFonts w:hint="eastAsia" w:ascii="仿宋_GB2312" w:hAnsi="Calibri" w:eastAsia="仿宋_GB2312"/>
          <w:kern w:val="2"/>
          <w:sz w:val="32"/>
          <w:szCs w:val="32"/>
          <w:lang w:val="en-US" w:eastAsia="zh-CN"/>
        </w:rPr>
        <w:t>的奖励。</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八、配套环境方面有什么支持奖励？</w:t>
      </w:r>
    </w:p>
    <w:p>
      <w:pPr>
        <w:pStyle w:val="11"/>
        <w:spacing w:line="240" w:lineRule="auto"/>
        <w:ind w:firstLine="643" w:firstLineChars="200"/>
        <w:contextualSpacing/>
        <w:jc w:val="both"/>
        <w:rPr>
          <w:rFonts w:ascii="仿宋_GB2312" w:hAnsi="Calibri" w:eastAsia="仿宋_GB2312"/>
          <w:kern w:val="2"/>
          <w:sz w:val="32"/>
          <w:szCs w:val="32"/>
          <w:lang w:val="en-US" w:eastAsia="zh-CN"/>
        </w:rPr>
      </w:pPr>
      <w:r>
        <w:rPr>
          <w:rFonts w:hint="eastAsia" w:ascii="仿宋_GB2312" w:hAnsi="Calibri" w:eastAsia="仿宋_GB2312"/>
          <w:b/>
          <w:bCs/>
          <w:kern w:val="2"/>
          <w:sz w:val="32"/>
          <w:szCs w:val="32"/>
          <w:lang w:val="en-US" w:eastAsia="zh-CN"/>
        </w:rPr>
        <w:t>1、提供人才落户保障。</w:t>
      </w:r>
      <w:r>
        <w:rPr>
          <w:rFonts w:hint="eastAsia" w:ascii="仿宋_GB2312" w:hAnsi="Calibri" w:eastAsia="仿宋_GB2312"/>
          <w:kern w:val="2"/>
          <w:sz w:val="32"/>
          <w:szCs w:val="32"/>
          <w:lang w:val="en-US" w:eastAsia="zh-CN"/>
        </w:rPr>
        <w:t>全区特殊人才落户额度向园区内人才倾斜；企业引进的获得中华技能大奖、全国技术能手称号等荣誉的高技能人才，可以直接申办本市常住户口。</w:t>
      </w:r>
    </w:p>
    <w:p>
      <w:pPr>
        <w:ind w:firstLine="643" w:firstLineChars="200"/>
        <w:contextualSpacing/>
        <w:rPr>
          <w:rFonts w:hint="eastAsia" w:ascii="仿宋_GB2312" w:hAnsi="Calibri" w:eastAsia="仿宋_GB2312"/>
          <w:sz w:val="32"/>
          <w:szCs w:val="32"/>
        </w:rPr>
      </w:pPr>
      <w:r>
        <w:rPr>
          <w:rFonts w:hint="eastAsia" w:ascii="仿宋_GB2312" w:hAnsi="Calibri" w:eastAsia="仿宋_GB2312"/>
          <w:b/>
          <w:bCs/>
          <w:sz w:val="32"/>
          <w:szCs w:val="32"/>
        </w:rPr>
        <w:t>2、加强人才综合服务。</w:t>
      </w:r>
      <w:r>
        <w:rPr>
          <w:rFonts w:hint="eastAsia" w:ascii="仿宋_GB2312" w:hAnsi="Calibri" w:eastAsia="仿宋_GB2312"/>
          <w:sz w:val="32"/>
          <w:szCs w:val="32"/>
        </w:rPr>
        <w:t>企业引进的紧缺人才和专业人才可优先申请居住证加分、缩短居转户年限；优先享受公共租赁房、人才公寓</w:t>
      </w:r>
      <w:r>
        <w:rPr>
          <w:rFonts w:hint="eastAsia" w:ascii="仿宋_GB2312" w:hAnsi="Calibri" w:eastAsia="仿宋_GB2312"/>
          <w:sz w:val="32"/>
          <w:szCs w:val="32"/>
          <w:lang w:eastAsia="zh-CN"/>
        </w:rPr>
        <w:t>、</w:t>
      </w:r>
      <w:r>
        <w:rPr>
          <w:rFonts w:hint="eastAsia" w:ascii="仿宋_GB2312" w:hAnsi="Calibri" w:eastAsia="仿宋_GB2312"/>
          <w:sz w:val="32"/>
          <w:szCs w:val="32"/>
        </w:rPr>
        <w:t>人才住房补贴政策</w:t>
      </w:r>
      <w:r>
        <w:rPr>
          <w:rFonts w:hint="eastAsia" w:ascii="仿宋_GB2312" w:hAnsi="Calibri" w:eastAsia="仿宋_GB2312"/>
          <w:sz w:val="32"/>
          <w:szCs w:val="32"/>
          <w:lang w:eastAsia="zh-CN"/>
        </w:rPr>
        <w:t>、</w:t>
      </w:r>
      <w:r>
        <w:rPr>
          <w:rFonts w:hint="eastAsia" w:ascii="仿宋_GB2312" w:hAnsi="Calibri" w:eastAsia="仿宋_GB2312"/>
          <w:sz w:val="32"/>
          <w:szCs w:val="32"/>
        </w:rPr>
        <w:t>区镇精英人才服务卡政策内容。</w:t>
      </w:r>
    </w:p>
    <w:p>
      <w:pPr>
        <w:ind w:firstLine="643" w:firstLineChars="200"/>
        <w:contextualSpacing/>
        <w:rPr>
          <w:rFonts w:ascii="仿宋_GB2312" w:eastAsia="仿宋_GB2312" w:cs="仿宋_GB2312"/>
          <w:kern w:val="0"/>
          <w:sz w:val="32"/>
          <w:szCs w:val="32"/>
        </w:rPr>
      </w:pPr>
      <w:r>
        <w:rPr>
          <w:rFonts w:hint="eastAsia" w:ascii="仿宋_GB2312" w:eastAsia="仿宋_GB2312" w:cs="仿宋_GB2312"/>
          <w:b/>
          <w:bCs/>
          <w:kern w:val="0"/>
          <w:sz w:val="32"/>
          <w:szCs w:val="32"/>
        </w:rPr>
        <w:t>3、支持企业建立产业联盟和行业组织。</w:t>
      </w:r>
      <w:r>
        <w:rPr>
          <w:rFonts w:hint="eastAsia" w:ascii="仿宋_GB2312" w:eastAsia="仿宋_GB2312" w:cs="仿宋_GB2312"/>
          <w:kern w:val="0"/>
          <w:sz w:val="32"/>
          <w:szCs w:val="32"/>
        </w:rPr>
        <w:t>鼓励企业牵头在本区建立汽车产业联盟和行业组织，经社团登记和认定后，可给予</w:t>
      </w:r>
      <w:r>
        <w:rPr>
          <w:rFonts w:ascii="仿宋_GB2312" w:eastAsia="仿宋_GB2312" w:cs="仿宋_GB2312"/>
          <w:b/>
          <w:bCs/>
          <w:kern w:val="0"/>
          <w:sz w:val="32"/>
          <w:szCs w:val="32"/>
        </w:rPr>
        <w:t>30</w:t>
      </w:r>
      <w:r>
        <w:rPr>
          <w:rFonts w:hint="eastAsia" w:ascii="仿宋_GB2312" w:eastAsia="仿宋_GB2312" w:cs="仿宋_GB2312"/>
          <w:b/>
          <w:bCs/>
          <w:kern w:val="0"/>
          <w:sz w:val="32"/>
          <w:szCs w:val="32"/>
        </w:rPr>
        <w:t>万元</w:t>
      </w:r>
      <w:r>
        <w:rPr>
          <w:rFonts w:hint="eastAsia" w:ascii="仿宋_GB2312" w:eastAsia="仿宋_GB2312" w:cs="仿宋_GB2312"/>
          <w:kern w:val="0"/>
          <w:sz w:val="32"/>
          <w:szCs w:val="32"/>
        </w:rPr>
        <w:t>的一次性开办补贴。</w:t>
      </w:r>
    </w:p>
    <w:p>
      <w:pPr>
        <w:keepNext w:val="0"/>
        <w:keepLines w:val="0"/>
        <w:pageBreakBefore w:val="0"/>
        <w:kinsoku/>
        <w:wordWrap/>
        <w:overflowPunct/>
        <w:topLinePunct w:val="0"/>
        <w:autoSpaceDE/>
        <w:autoSpaceDN/>
        <w:bidi w:val="0"/>
        <w:adjustRightInd/>
        <w:snapToGrid/>
        <w:spacing w:line="600" w:lineRule="exact"/>
        <w:ind w:firstLine="643" w:firstLineChars="200"/>
        <w:contextualSpacing/>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九、《若干政策》中新引进企业指的是哪些?</w:t>
      </w:r>
    </w:p>
    <w:p>
      <w:pPr>
        <w:ind w:firstLine="640" w:firstLineChars="200"/>
        <w:contextualSpacing/>
        <w:rPr>
          <w:rFonts w:hint="eastAsia" w:ascii="仿宋_GB2312" w:eastAsia="仿宋_GB2312" w:cs="仿宋_GB2312"/>
          <w:kern w:val="0"/>
          <w:sz w:val="32"/>
          <w:szCs w:val="32"/>
        </w:rPr>
      </w:pPr>
      <w:r>
        <w:rPr>
          <w:rFonts w:hint="eastAsia" w:ascii="仿宋_GB2312" w:eastAsia="仿宋_GB2312" w:cs="仿宋_GB2312"/>
          <w:kern w:val="0"/>
          <w:sz w:val="32"/>
          <w:szCs w:val="32"/>
        </w:rPr>
        <w:t>本政策中的新引进企业，指2022年1月1日后新引进的企业。</w:t>
      </w:r>
    </w:p>
    <w:p>
      <w:pPr>
        <w:pStyle w:val="2"/>
        <w:ind w:firstLine="643" w:firstLineChars="200"/>
        <w:jc w:val="both"/>
        <w:rPr>
          <w:rFonts w:hint="default"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十、《若干政策》何时开始实施？</w:t>
      </w:r>
    </w:p>
    <w:p>
      <w:pPr>
        <w:ind w:firstLine="640" w:firstLineChars="200"/>
        <w:contextualSpacing/>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本政策</w:t>
      </w:r>
      <w:r>
        <w:rPr>
          <w:rFonts w:hint="eastAsia" w:ascii="仿宋_GB2312" w:eastAsia="仿宋_GB2312" w:cs="仿宋_GB2312"/>
          <w:kern w:val="0"/>
          <w:sz w:val="32"/>
          <w:szCs w:val="32"/>
        </w:rPr>
        <w:t>自</w:t>
      </w:r>
      <w:r>
        <w:rPr>
          <w:rFonts w:hint="eastAsia" w:ascii="仿宋_GB2312" w:hAnsi="仿宋_GB2312" w:cs="仿宋_GB2312"/>
          <w:sz w:val="32"/>
          <w:szCs w:val="32"/>
        </w:rPr>
        <w:t>20</w:t>
      </w:r>
      <w:r>
        <w:rPr>
          <w:rFonts w:hint="eastAsia" w:ascii="仿宋_GB2312" w:hAnsi="仿宋_GB2312" w:cs="仿宋_GB2312"/>
          <w:sz w:val="32"/>
          <w:szCs w:val="32"/>
          <w:lang w:val="en-US"/>
        </w:rPr>
        <w:t>22</w:t>
      </w:r>
      <w:r>
        <w:rPr>
          <w:rFonts w:hint="eastAsia" w:ascii="仿宋_GB2312" w:hAnsi="仿宋_GB2312" w:cs="仿宋_GB2312"/>
          <w:sz w:val="32"/>
          <w:szCs w:val="32"/>
        </w:rPr>
        <w:t>年</w:t>
      </w:r>
      <w:r>
        <w:rPr>
          <w:rFonts w:hint="eastAsia" w:ascii="仿宋_GB2312" w:hAnsi="仿宋_GB2312" w:cs="仿宋_GB2312"/>
          <w:sz w:val="32"/>
          <w:szCs w:val="32"/>
          <w:lang w:val="en-US"/>
        </w:rPr>
        <w:t>9</w:t>
      </w:r>
      <w:r>
        <w:rPr>
          <w:rFonts w:hint="eastAsia" w:ascii="仿宋_GB2312" w:hAnsi="仿宋_GB2312" w:cs="仿宋_GB2312"/>
          <w:sz w:val="32"/>
          <w:szCs w:val="32"/>
        </w:rPr>
        <w:t>月</w:t>
      </w:r>
      <w:r>
        <w:rPr>
          <w:rFonts w:hint="eastAsia" w:ascii="仿宋_GB2312" w:hAnsi="仿宋_GB2312" w:cs="仿宋_GB2312"/>
          <w:sz w:val="32"/>
          <w:szCs w:val="32"/>
          <w:lang w:val="en-US"/>
        </w:rPr>
        <w:t>5</w:t>
      </w:r>
      <w:r>
        <w:rPr>
          <w:rFonts w:hint="eastAsia" w:ascii="仿宋_GB2312" w:hAnsi="仿宋_GB2312" w:cs="仿宋_GB2312"/>
          <w:sz w:val="32"/>
          <w:szCs w:val="32"/>
        </w:rPr>
        <w:t>日</w:t>
      </w:r>
      <w:r>
        <w:rPr>
          <w:rFonts w:hint="eastAsia" w:ascii="仿宋_GB2312" w:eastAsia="仿宋_GB2312" w:cs="仿宋_GB2312"/>
          <w:kern w:val="0"/>
          <w:sz w:val="32"/>
          <w:szCs w:val="32"/>
        </w:rPr>
        <w:t>起实施，有效期至2025年12月31日。</w:t>
      </w:r>
    </w:p>
    <w:p>
      <w:pPr>
        <w:pStyle w:val="2"/>
        <w:ind w:firstLine="643" w:firstLineChars="200"/>
        <w:jc w:val="both"/>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十一、《若干政策》执行的原则有哪些？</w:t>
      </w:r>
    </w:p>
    <w:p>
      <w:pPr>
        <w:ind w:firstLine="640" w:firstLineChars="200"/>
        <w:contextualSpacing/>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本政策中所有项目均采取先申报、后补助的方式。企业同一项目已获得区、镇其他产业政策扶持的,按照“从高不重复、单项不重复”原则执行。</w:t>
      </w:r>
    </w:p>
    <w:p>
      <w:pPr>
        <w:keepNext w:val="0"/>
        <w:keepLines w:val="0"/>
        <w:widowControl/>
        <w:numPr>
          <w:ilvl w:val="0"/>
          <w:numId w:val="1"/>
        </w:numPr>
        <w:suppressLineNumbers w:val="0"/>
        <w:ind w:firstLine="643" w:firstLineChars="200"/>
        <w:jc w:val="left"/>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还需注意哪些事项？</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ind w:firstLine="640" w:firstLineChars="200"/>
        <w:jc w:val="both"/>
        <w:textAlignment w:val="auto"/>
        <w:rPr>
          <w:rFonts w:hint="eastAsia" w:ascii="仿宋_GB2312" w:eastAsia="仿宋_GB2312" w:cs="仿宋_GB2312" w:hAnsiTheme="minorHAnsi"/>
          <w:b w:val="0"/>
          <w:bCs w:val="0"/>
          <w:kern w:val="0"/>
          <w:sz w:val="32"/>
          <w:szCs w:val="32"/>
          <w:lang w:val="en-US" w:eastAsia="zh-CN" w:bidi="ar-SA"/>
        </w:rPr>
      </w:pPr>
      <w:r>
        <w:rPr>
          <w:rFonts w:hint="eastAsia" w:ascii="仿宋_GB2312" w:eastAsia="仿宋_GB2312" w:cs="仿宋_GB2312" w:hAnsiTheme="minorHAnsi"/>
          <w:b w:val="0"/>
          <w:bCs w:val="0"/>
          <w:kern w:val="0"/>
          <w:sz w:val="32"/>
          <w:szCs w:val="32"/>
          <w:lang w:val="en-US" w:eastAsia="zh-CN" w:bidi="ar-SA"/>
        </w:rPr>
        <w:t>区经济委员会同相关部门综合考虑申报企业的科技创新、社会诚信、节能环保以及安全生产等因素,对企业申报当年的上一年度存在重大违法、违纪和其他严重失信行为的，取消其当年度扶持资格。</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ind w:firstLine="640" w:firstLineChars="200"/>
        <w:jc w:val="both"/>
        <w:textAlignment w:val="auto"/>
        <w:rPr>
          <w:rFonts w:hint="eastAsia" w:ascii="仿宋_GB2312" w:eastAsia="仿宋_GB2312" w:cs="仿宋_GB2312" w:hAnsiTheme="minorHAnsi"/>
          <w:b w:val="0"/>
          <w:bCs w:val="0"/>
          <w:kern w:val="0"/>
          <w:sz w:val="32"/>
          <w:szCs w:val="32"/>
          <w:lang w:val="en-US" w:eastAsia="zh-CN" w:bidi="ar-SA"/>
        </w:rPr>
      </w:pPr>
      <w:r>
        <w:rPr>
          <w:rFonts w:hint="eastAsia" w:ascii="仿宋_GB2312" w:eastAsia="仿宋_GB2312" w:cs="仿宋_GB2312" w:hAnsiTheme="minorHAnsi"/>
          <w:b w:val="0"/>
          <w:bCs w:val="0"/>
          <w:kern w:val="0"/>
          <w:sz w:val="32"/>
          <w:szCs w:val="32"/>
          <w:lang w:val="en-US" w:eastAsia="zh-CN" w:bidi="ar-SA"/>
        </w:rPr>
        <w:t>本政策试行过程中如遇国家、本市或本区颁布新政策，则按相关规定执行。在意见实施过程中如遇行业环境发生重大变化，区经济委员会同有关部门研究调整行业扶持标准和政策，并以申报指南形式发布。</w:t>
      </w:r>
    </w:p>
    <w:p>
      <w:pPr>
        <w:pStyle w:val="2"/>
        <w:rPr>
          <w:rFonts w:hint="eastAsia"/>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3E4964"/>
    <w:multiLevelType w:val="singleLevel"/>
    <w:tmpl w:val="EB3E4964"/>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MTY5MDE4YmU4ODMzZWI3NTc4ZmI5MTNmM2JlOGIifQ=="/>
  </w:docVars>
  <w:rsids>
    <w:rsidRoot w:val="45104766"/>
    <w:rsid w:val="00041817"/>
    <w:rsid w:val="002046D3"/>
    <w:rsid w:val="00721398"/>
    <w:rsid w:val="0082637C"/>
    <w:rsid w:val="00972DB6"/>
    <w:rsid w:val="009A3996"/>
    <w:rsid w:val="00A6502C"/>
    <w:rsid w:val="0A414844"/>
    <w:rsid w:val="0C681B81"/>
    <w:rsid w:val="165D7FC8"/>
    <w:rsid w:val="22BC620F"/>
    <w:rsid w:val="28F916C0"/>
    <w:rsid w:val="2A662182"/>
    <w:rsid w:val="2F3D54D0"/>
    <w:rsid w:val="2FE025C4"/>
    <w:rsid w:val="321F63DC"/>
    <w:rsid w:val="32A67370"/>
    <w:rsid w:val="32B7624A"/>
    <w:rsid w:val="33462A7E"/>
    <w:rsid w:val="39F67118"/>
    <w:rsid w:val="3CD4741F"/>
    <w:rsid w:val="3D9819EB"/>
    <w:rsid w:val="45104766"/>
    <w:rsid w:val="59F44805"/>
    <w:rsid w:val="5B8D58AD"/>
    <w:rsid w:val="60152185"/>
    <w:rsid w:val="66FE7ADA"/>
    <w:rsid w:val="72BC34AF"/>
    <w:rsid w:val="76716100"/>
    <w:rsid w:val="77334767"/>
    <w:rsid w:val="77FF441F"/>
    <w:rsid w:val="7CEF488E"/>
    <w:rsid w:val="7FBFC37B"/>
    <w:rsid w:val="F65714D3"/>
    <w:rsid w:val="FEE786CA"/>
    <w:rsid w:val="FF7D2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常规正文"/>
    <w:basedOn w:val="1"/>
    <w:qFormat/>
    <w:uiPriority w:val="0"/>
    <w:pPr>
      <w:spacing w:line="520" w:lineRule="exact"/>
      <w:ind w:firstLine="560" w:firstLineChars="200"/>
    </w:pPr>
    <w:rPr>
      <w:rFonts w:eastAsia="仿宋_GB2312"/>
      <w:kern w:val="0"/>
      <w:sz w:val="30"/>
      <w:szCs w:val="28"/>
      <w:lang w:val="en-GB"/>
    </w:rPr>
  </w:style>
  <w:style w:type="paragraph" w:customStyle="1" w:styleId="10">
    <w:name w:val="主标题"/>
    <w:basedOn w:val="1"/>
    <w:next w:val="1"/>
    <w:qFormat/>
    <w:uiPriority w:val="0"/>
    <w:pPr>
      <w:autoSpaceDE w:val="0"/>
      <w:autoSpaceDN w:val="0"/>
      <w:spacing w:line="720" w:lineRule="exact"/>
      <w:jc w:val="center"/>
      <w:outlineLvl w:val="1"/>
    </w:pPr>
    <w:rPr>
      <w:rFonts w:hint="eastAsia" w:ascii="华文中宋" w:hAnsi="华文中宋" w:eastAsia="华文中宋" w:cs="Times New Roman"/>
      <w:kern w:val="0"/>
      <w:sz w:val="44"/>
      <w:szCs w:val="44"/>
    </w:rPr>
  </w:style>
  <w:style w:type="paragraph" w:customStyle="1" w:styleId="11">
    <w:name w:val="Body text|1"/>
    <w:basedOn w:val="1"/>
    <w:qFormat/>
    <w:uiPriority w:val="0"/>
    <w:pPr>
      <w:spacing w:line="480" w:lineRule="auto"/>
      <w:ind w:firstLine="400"/>
      <w:jc w:val="left"/>
    </w:pPr>
    <w:rPr>
      <w:rFonts w:ascii="宋体" w:hAnsi="宋体" w:eastAsia="Times New Roman"/>
      <w:kern w:val="0"/>
      <w:sz w:val="28"/>
      <w:szCs w:val="28"/>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497</Words>
  <Characters>2836</Characters>
  <Lines>23</Lines>
  <Paragraphs>6</Paragraphs>
  <TotalTime>2</TotalTime>
  <ScaleCrop>false</ScaleCrop>
  <LinksUpToDate>false</LinksUpToDate>
  <CharactersWithSpaces>3327</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2021-12-22T02:13:00Z</dcterms:created>
  <dc:creator>hp</dc:creator>
  <cp:lastModifiedBy>user</cp:lastModifiedBy>
  <cp:lastPrinted>2022-09-05T18:52:00Z</cp:lastPrinted>
  <dcterms:modified xsi:type="dcterms:W3CDTF">2022-10-26T09:32:00Z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511FC4F0DF2C440086D3934ABE6EBD11</vt:lpwstr>
  </property>
</Properties>
</file>