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93F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7CC6659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</w:t>
      </w:r>
    </w:p>
    <w:p w14:paraId="3070789F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firstLine="0" w:firstLineChars="0"/>
        <w:jc w:val="center"/>
        <w:textAlignment w:val="auto"/>
        <w:rPr>
          <w:rFonts w:ascii="方正小标宋简体" w:hAnsi="方正小标宋简体" w:eastAsia="方正小标宋简体" w:cs="方正小标宋简体"/>
          <w:b w:val="0"/>
          <w:bCs w:val="0"/>
          <w:color w:val="000000"/>
          <w:sz w:val="40"/>
          <w:szCs w:val="40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0"/>
          <w:szCs w:val="40"/>
          <w:shd w:val="clear" w:color="auto" w:fill="FFFFFF"/>
        </w:rPr>
        <w:t>上海市特色餐饮集聚街区评价工作指引</w:t>
      </w:r>
    </w:p>
    <w:p w14:paraId="4CF3B8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jc w:val="center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shd w:val="clear" w:color="auto" w:fill="FFFFFF"/>
          <w:lang w:eastAsia="zh-CN"/>
        </w:rPr>
        <w:t>（试行）</w:t>
      </w:r>
    </w:p>
    <w:p w14:paraId="02577DB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</w:pPr>
    </w:p>
    <w:p w14:paraId="1D605C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为进</w:t>
      </w:r>
      <w:r>
        <w:rPr>
          <w:rFonts w:hint="eastAsia" w:ascii="仿宋_GB2312" w:eastAsia="仿宋_GB2312"/>
          <w:sz w:val="32"/>
          <w:szCs w:val="32"/>
        </w:rPr>
        <w:t>一步</w:t>
      </w:r>
      <w:r>
        <w:rPr>
          <w:rFonts w:hint="eastAsia" w:ascii="仿宋_GB2312" w:hAnsi="仿宋_GB2312" w:eastAsia="仿宋_GB2312" w:cs="仿宋_GB2312"/>
          <w:sz w:val="32"/>
          <w:szCs w:val="32"/>
        </w:rPr>
        <w:t>打造本市特色餐饮集聚街区，推进特色餐饮集聚街区标准化建设，</w:t>
      </w:r>
      <w:r>
        <w:rPr>
          <w:rFonts w:hint="eastAsia" w:ascii="仿宋_GB2312" w:eastAsia="仿宋_GB2312"/>
          <w:sz w:val="32"/>
          <w:szCs w:val="32"/>
        </w:rPr>
        <w:t>促进本市餐饮业高质量发展，加快国际消费中心城市和国际美食之都建设，</w:t>
      </w:r>
      <w:r>
        <w:rPr>
          <w:rFonts w:ascii="仿宋_GB2312" w:eastAsia="仿宋_GB2312"/>
          <w:sz w:val="32"/>
          <w:szCs w:val="32"/>
        </w:rPr>
        <w:t>根据</w:t>
      </w:r>
      <w:r>
        <w:rPr>
          <w:rFonts w:hint="eastAsia" w:ascii="仿宋_GB2312" w:eastAsia="仿宋_GB2312"/>
          <w:sz w:val="32"/>
          <w:szCs w:val="32"/>
        </w:rPr>
        <w:t>《关于促进餐饮业高质量发展的指导意见》（商服贸发〔2024〕46号）、《关于促进本市餐饮业高质量发展若干措施》（沪商规〔2024〕8号）等</w:t>
      </w:r>
      <w:r>
        <w:rPr>
          <w:rFonts w:ascii="仿宋_GB2312" w:eastAsia="仿宋_GB2312"/>
          <w:sz w:val="32"/>
          <w:szCs w:val="32"/>
        </w:rPr>
        <w:t>规定，制定本指引。</w:t>
      </w:r>
    </w:p>
    <w:p w14:paraId="421D3866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/>
        <w:textAlignment w:val="auto"/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  <w:lang w:eastAsia="zh-CN"/>
        </w:rPr>
        <w:t>一、</w:t>
      </w: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</w:rPr>
        <w:t>适用范围</w:t>
      </w:r>
    </w:p>
    <w:p w14:paraId="25E5A47B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本</w:t>
      </w:r>
      <w:r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指引中的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特色餐饮集聚街区（以下</w:t>
      </w: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t>简称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“街区”），</w:t>
      </w: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t>是指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以街区（含室内空间具有街区特点的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相对独立的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特定区域）为载体，汇聚国内外特色风味美食，具备一定的餐饮文化，餐饮品牌集聚效应突出，配套设施完善，具有统一的运营管理主体的特色餐饮消费场所。根据街区的餐饮特色可以分为国际风情、海派风情、本土风情、小吃美食、酒吧等不同特色餐饮集聚街区。</w:t>
      </w:r>
    </w:p>
    <w:p w14:paraId="70F7E432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本指引适用于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街区运营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主体创建本市特色餐饮集聚街区。本市</w:t>
      </w:r>
      <w:r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相关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政府部门、行业协会、第三方机构可</w:t>
      </w:r>
      <w:r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参照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本</w:t>
      </w:r>
      <w:r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指引开展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特色餐饮集聚街区培育和</w:t>
      </w:r>
      <w:r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评价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认定工作。</w:t>
      </w:r>
    </w:p>
    <w:p w14:paraId="5AF5CC7C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</w:rPr>
        <w:t>二、基本要求</w:t>
      </w:r>
    </w:p>
    <w:p w14:paraId="1C9C4A78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街区应有统一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运营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主体负责日常营运和管理。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街区应营运1年以上，并且运营主体承诺至少继续连续营运街区3年以上。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近三年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运营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主体无严重或</w:t>
      </w:r>
      <w:r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多次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违法失信记录或负面舆情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近三年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街区无严重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负面舆情。</w:t>
      </w:r>
    </w:p>
    <w:p w14:paraId="4E8184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/>
        <w:jc w:val="left"/>
        <w:textAlignment w:val="auto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三、评价内容</w:t>
      </w:r>
    </w:p>
    <w:p w14:paraId="18275E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/>
        <w:jc w:val="left"/>
        <w:textAlignment w:val="auto"/>
        <w:rPr>
          <w:rFonts w:ascii="楷体_GB2312" w:hAnsi="楷体_GB2312" w:eastAsia="楷体_GB2312" w:cs="楷体_GB2312"/>
          <w:b/>
          <w:bCs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</w:rPr>
        <w:t>（一）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  <w:lang w:val="en-US" w:eastAsia="zh-CN"/>
        </w:rPr>
        <w:t>运营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</w:rPr>
        <w:t>主体</w:t>
      </w:r>
    </w:p>
    <w:p w14:paraId="69132C7C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运营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主体具有一定的财务实力和较强的经营能力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全日制员工</w:t>
      </w:r>
      <w:r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规模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和年度</w:t>
      </w:r>
      <w:r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净资产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与街区运营管理相匹配。街区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 xml:space="preserve">日平均经营时间达10小时以上。 </w:t>
      </w:r>
    </w:p>
    <w:p w14:paraId="0D2128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/>
        <w:jc w:val="left"/>
        <w:textAlignment w:val="auto"/>
        <w:rPr>
          <w:rFonts w:ascii="楷体_GB2312" w:hAnsi="楷体_GB2312" w:eastAsia="楷体_GB2312" w:cs="楷体_GB2312"/>
          <w:b/>
          <w:bCs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</w:rPr>
        <w:t>（二）街区美食特色</w:t>
      </w:r>
    </w:p>
    <w:p w14:paraId="23B54885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街区</w:t>
      </w:r>
      <w:r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具有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明确的美食特色定位和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较强</w:t>
      </w:r>
      <w:r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市场影响力，</w:t>
      </w:r>
      <w:r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吸引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餐饮品牌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和特色餐厅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入驻，经营期间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餐厅品牌或企业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荣获国家、省市政府、协会授予的美食特色荣誉。</w:t>
      </w:r>
    </w:p>
    <w:p w14:paraId="291E31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/>
        <w:jc w:val="left"/>
        <w:textAlignment w:val="auto"/>
        <w:rPr>
          <w:rFonts w:ascii="楷体_GB2312" w:hAnsi="楷体_GB2312" w:eastAsia="楷体_GB2312" w:cs="楷体_GB2312"/>
          <w:b/>
          <w:bCs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</w:rPr>
        <w:t>（三）街区美食集聚度</w:t>
      </w:r>
    </w:p>
    <w:p w14:paraId="5019800E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街区应</w:t>
      </w:r>
      <w:r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具有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一定</w:t>
      </w:r>
      <w:r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体量，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原则上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室外</w:t>
      </w:r>
      <w:r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街区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长度不少于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0米、室</w:t>
      </w:r>
      <w:r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街区</w:t>
      </w:r>
      <w:r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经营面积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不少于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2000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平方米。</w:t>
      </w:r>
    </w:p>
    <w:p w14:paraId="722A8B2A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街区</w:t>
      </w:r>
      <w:r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发挥</w:t>
      </w:r>
      <w:r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美食聚集效应，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原则上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街区经营面积餐饮占比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应达到6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0%以上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市区街区（不含小吃街）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能</w:t>
      </w:r>
      <w:r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吸纳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超过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以上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餐饮品牌入驻</w:t>
      </w:r>
      <w:r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注册地纳统餐饮企业数量不少于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市区小吃街和郊区街区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能</w:t>
      </w:r>
      <w:r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吸纳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超过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40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个餐饮品牌入驻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。</w:t>
      </w:r>
    </w:p>
    <w:p w14:paraId="1C150528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对于美食特色鲜明、知名度较高的街区，可酌情放宽美食集聚度的要求。</w:t>
      </w:r>
    </w:p>
    <w:p w14:paraId="38EA32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/>
        <w:jc w:val="left"/>
        <w:textAlignment w:val="auto"/>
        <w:rPr>
          <w:rFonts w:ascii="楷体_GB2312" w:hAnsi="楷体_GB2312" w:eastAsia="楷体_GB2312" w:cs="楷体_GB2312"/>
          <w:b/>
          <w:bCs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</w:rPr>
        <w:t>（四）街区环境设施</w:t>
      </w:r>
    </w:p>
    <w:p w14:paraId="63EF4A19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街区建设</w:t>
      </w:r>
      <w:r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应符合区域总体规划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和</w:t>
      </w:r>
      <w:r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功能定位，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并配备充裕</w:t>
      </w:r>
      <w:r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的停车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设施、</w:t>
      </w:r>
      <w:r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照明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设施</w:t>
      </w:r>
      <w:r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、卫生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设施</w:t>
      </w:r>
      <w:r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、无障碍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设施等。</w:t>
      </w:r>
    </w:p>
    <w:p w14:paraId="4914A5D2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街区应</w:t>
      </w:r>
      <w:r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积极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打造良好</w:t>
      </w:r>
      <w:r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的营商环境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，外卡支付便利化程度较高，多语种导引设施完善，</w:t>
      </w:r>
      <w:r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商业娱乐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休闲</w:t>
      </w:r>
      <w:r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配套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齐全。</w:t>
      </w:r>
    </w:p>
    <w:p w14:paraId="3DE518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/>
        <w:jc w:val="left"/>
        <w:textAlignment w:val="auto"/>
        <w:rPr>
          <w:rFonts w:ascii="楷体_GB2312" w:hAnsi="楷体_GB2312" w:eastAsia="楷体_GB2312" w:cs="楷体_GB2312"/>
          <w:b/>
          <w:bCs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</w:rPr>
        <w:t>（五）街区管理和服务</w:t>
      </w:r>
    </w:p>
    <w:p w14:paraId="5256D79B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街区消费者</w:t>
      </w:r>
      <w:r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保护、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招商、</w:t>
      </w:r>
      <w:r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卫生、消防等管理制度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建设完善且</w:t>
      </w:r>
      <w:r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运行良好，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年平均</w:t>
      </w:r>
      <w:r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满铺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率超过90%，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体现街区特有的餐饮文化，</w:t>
      </w:r>
      <w:r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商家服务满意度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持续</w:t>
      </w:r>
      <w:r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提升，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母婴、宠物友好度不断攀升，年度</w:t>
      </w:r>
      <w:r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广告、营销宣传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力度稳步提升</w:t>
      </w:r>
      <w:r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。</w:t>
      </w:r>
    </w:p>
    <w:p w14:paraId="799B24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/>
        <w:jc w:val="left"/>
        <w:textAlignment w:val="auto"/>
        <w:rPr>
          <w:rFonts w:ascii="楷体_GB2312" w:hAnsi="楷体_GB2312" w:eastAsia="楷体_GB2312" w:cs="楷体_GB2312"/>
          <w:b/>
          <w:bCs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</w:rPr>
        <w:t>（六）街区经营绩效</w:t>
      </w:r>
    </w:p>
    <w:p w14:paraId="15187DDD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街区整体</w:t>
      </w:r>
      <w:r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经营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情况</w:t>
      </w:r>
      <w:r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良好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，</w:t>
      </w:r>
      <w:r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年度总客流量达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30万</w:t>
      </w:r>
      <w:r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以上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市区街区</w:t>
      </w:r>
      <w:r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餐饮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年</w:t>
      </w:r>
      <w:r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营收达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一亿元</w:t>
      </w:r>
      <w:r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以上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郊区街区</w:t>
      </w:r>
      <w:r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餐饮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年</w:t>
      </w:r>
      <w:r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营收达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5000万元</w:t>
      </w:r>
      <w:r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以上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。</w:t>
      </w:r>
    </w:p>
    <w:p w14:paraId="1AF427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/>
        <w:jc w:val="left"/>
        <w:textAlignment w:val="auto"/>
        <w:rPr>
          <w:rFonts w:ascii="楷体_GB2312" w:hAnsi="楷体_GB2312" w:eastAsia="楷体_GB2312" w:cs="楷体_GB2312"/>
          <w:b/>
          <w:bCs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</w:rPr>
        <w:t>（七）街区美誉度</w:t>
      </w:r>
    </w:p>
    <w:p w14:paraId="751C1064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街区</w:t>
      </w:r>
      <w:r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具有一定</w:t>
      </w:r>
      <w:r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市场美誉度，行业</w:t>
      </w:r>
      <w:r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和消费者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满意度保持良好水平</w:t>
      </w:r>
      <w:r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并</w:t>
      </w:r>
      <w:r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获得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新闻媒体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正面报道。</w:t>
      </w:r>
    </w:p>
    <w:p w14:paraId="6C8B7C94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/>
        <w:textAlignment w:val="auto"/>
        <w:rPr>
          <w:rFonts w:ascii="黑体" w:hAnsi="黑体" w:eastAsia="黑体" w:cs="黑体"/>
          <w:color w:val="auto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</w:rPr>
        <w:t>四、评价指标体系和评分方法</w:t>
      </w:r>
    </w:p>
    <w:p w14:paraId="5D2D27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/>
        <w:jc w:val="left"/>
        <w:textAlignment w:val="auto"/>
        <w:rPr>
          <w:rFonts w:ascii="楷体_GB2312" w:hAnsi="楷体_GB2312" w:eastAsia="楷体_GB2312" w:cs="楷体_GB2312"/>
          <w:b/>
          <w:bCs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</w:rPr>
        <w:t>（一）评价指标</w:t>
      </w:r>
    </w:p>
    <w:p w14:paraId="785C6DA4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应按街区运营实际选取适宜的评价指标，具体评价指标和评价分值按表1实施。</w:t>
      </w:r>
    </w:p>
    <w:p w14:paraId="36788E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/>
        <w:jc w:val="left"/>
        <w:textAlignment w:val="auto"/>
        <w:rPr>
          <w:rFonts w:ascii="楷体_GB2312" w:hAnsi="楷体_GB2312" w:eastAsia="楷体_GB2312" w:cs="楷体_GB2312"/>
          <w:b/>
          <w:bCs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</w:rPr>
        <w:t>（二）评价</w:t>
      </w:r>
      <w:r>
        <w:rPr>
          <w:rFonts w:ascii="楷体_GB2312" w:hAnsi="楷体_GB2312" w:eastAsia="楷体_GB2312" w:cs="楷体_GB2312"/>
          <w:b/>
          <w:bCs/>
          <w:sz w:val="32"/>
          <w:szCs w:val="32"/>
          <w:shd w:val="clear" w:color="auto" w:fill="FFFFFF"/>
        </w:rPr>
        <w:t>方法</w:t>
      </w:r>
    </w:p>
    <w:p w14:paraId="5B158E74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政府部门、行业协会、第三方评价机构作为评价主体开展</w:t>
      </w:r>
      <w:r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街区评价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，</w:t>
      </w:r>
      <w:r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并按公式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（1）计算评价</w:t>
      </w:r>
      <w:r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结果。</w:t>
      </w:r>
    </w:p>
    <w:p w14:paraId="7B14F311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1440" w:firstLineChars="400"/>
        <w:textAlignment w:val="auto"/>
        <w:rPr>
          <w:rFonts w:ascii="仿宋_GB2312" w:hAnsi="仿宋_GB2312" w:eastAsia="仿宋_GB2312" w:cs="仿宋_GB2312"/>
          <w:color w:val="auto"/>
          <w:sz w:val="36"/>
          <w:szCs w:val="32"/>
          <w:shd w:val="clear" w:color="auto" w:fill="FFFFFF"/>
        </w:rPr>
      </w:pPr>
      <m:oMath>
        <m:r>
          <m:rPr>
            <m:sty m:val="p"/>
          </m:rPr>
          <w:rPr>
            <w:rFonts w:ascii="Cambria Math" w:hAnsi="Cambria Math" w:eastAsia="仿宋_GB2312" w:cs="仿宋_GB2312"/>
            <w:color w:val="auto"/>
            <w:sz w:val="36"/>
            <w:szCs w:val="32"/>
            <w:shd w:val="clear" w:color="auto" w:fill="FFFFFF"/>
          </w:rPr>
          <m:t>Q=</m:t>
        </m:r>
        <m:nary>
          <m:naryPr>
            <m:chr m:val="∑"/>
            <m:limLoc m:val="undOvr"/>
            <m:ctrlPr>
              <w:rPr>
                <w:rFonts w:ascii="Cambria Math" w:hAnsi="Cambria Math" w:eastAsia="仿宋_GB2312" w:cs="仿宋_GB2312"/>
                <w:color w:val="auto"/>
                <w:sz w:val="36"/>
                <w:szCs w:val="32"/>
                <w:shd w:val="clear" w:color="auto" w:fill="FFFFFF"/>
              </w:rPr>
            </m:ctrlPr>
          </m:naryPr>
          <m:sub>
            <m:r>
              <m:rPr/>
              <w:rPr>
                <w:rFonts w:ascii="Cambria Math" w:hAnsi="Cambria Math" w:eastAsia="仿宋_GB2312" w:cs="仿宋_GB2312"/>
                <w:color w:val="auto"/>
                <w:sz w:val="36"/>
                <w:szCs w:val="32"/>
                <w:shd w:val="clear" w:color="auto" w:fill="FFFFFF"/>
              </w:rPr>
              <m:t>i=1</m:t>
            </m:r>
            <m:ctrlPr>
              <w:rPr>
                <w:rFonts w:ascii="Cambria Math" w:hAnsi="Cambria Math" w:eastAsia="仿宋_GB2312" w:cs="仿宋_GB2312"/>
                <w:color w:val="auto"/>
                <w:sz w:val="36"/>
                <w:szCs w:val="32"/>
                <w:shd w:val="clear" w:color="auto" w:fill="FFFFFF"/>
              </w:rPr>
            </m:ctrlPr>
          </m:sub>
          <m:sup>
            <m:r>
              <m:rPr/>
              <w:rPr>
                <w:rFonts w:ascii="Cambria Math" w:hAnsi="Cambria Math" w:eastAsia="仿宋_GB2312" w:cs="仿宋_GB2312"/>
                <w:color w:val="auto"/>
                <w:sz w:val="36"/>
                <w:szCs w:val="32"/>
                <w:shd w:val="clear" w:color="auto" w:fill="FFFFFF"/>
              </w:rPr>
              <m:t>7</m:t>
            </m:r>
            <m:ctrlPr>
              <w:rPr>
                <w:rFonts w:ascii="Cambria Math" w:hAnsi="Cambria Math" w:eastAsia="仿宋_GB2312" w:cs="仿宋_GB2312"/>
                <w:color w:val="auto"/>
                <w:sz w:val="36"/>
                <w:szCs w:val="32"/>
                <w:shd w:val="clear" w:color="auto" w:fill="FFFFFF"/>
              </w:rPr>
            </m:ctrlPr>
          </m:sup>
          <m:e>
            <m:sSub>
              <m:sSubPr>
                <m:ctrlPr>
                  <w:rPr>
                    <w:rFonts w:ascii="Cambria Math" w:hAnsi="Cambria Math" w:eastAsia="仿宋_GB2312" w:cs="仿宋_GB2312"/>
                    <w:i/>
                    <w:color w:val="auto"/>
                    <w:sz w:val="36"/>
                    <w:szCs w:val="32"/>
                    <w:shd w:val="clear" w:color="auto" w:fill="FFFFFF"/>
                  </w:rPr>
                </m:ctrlPr>
              </m:sSubPr>
              <m:e>
                <m:r>
                  <m:rPr/>
                  <w:rPr>
                    <w:rFonts w:ascii="Cambria Math" w:hAnsi="Cambria Math" w:eastAsia="仿宋_GB2312" w:cs="仿宋_GB2312"/>
                    <w:color w:val="auto"/>
                    <w:sz w:val="36"/>
                    <w:szCs w:val="32"/>
                    <w:shd w:val="clear" w:color="auto" w:fill="FFFFFF"/>
                  </w:rPr>
                  <m:t>ω</m:t>
                </m:r>
                <m:ctrlPr>
                  <w:rPr>
                    <w:rFonts w:ascii="Cambria Math" w:hAnsi="Cambria Math" w:eastAsia="仿宋_GB2312" w:cs="仿宋_GB2312"/>
                    <w:i/>
                    <w:color w:val="auto"/>
                    <w:sz w:val="36"/>
                    <w:szCs w:val="32"/>
                    <w:shd w:val="clear" w:color="auto" w:fill="FFFFFF"/>
                  </w:rPr>
                </m:ctrlPr>
              </m:e>
              <m:sub>
                <m:r>
                  <m:rPr/>
                  <w:rPr>
                    <w:rFonts w:ascii="Cambria Math" w:hAnsi="Cambria Math" w:eastAsia="仿宋_GB2312" w:cs="仿宋_GB2312"/>
                    <w:color w:val="auto"/>
                    <w:sz w:val="36"/>
                    <w:szCs w:val="32"/>
                    <w:shd w:val="clear" w:color="auto" w:fill="FFFFFF"/>
                  </w:rPr>
                  <m:t>i</m:t>
                </m:r>
                <m:ctrlPr>
                  <w:rPr>
                    <w:rFonts w:ascii="Cambria Math" w:hAnsi="Cambria Math" w:eastAsia="仿宋_GB2312" w:cs="仿宋_GB2312"/>
                    <w:i/>
                    <w:color w:val="auto"/>
                    <w:sz w:val="36"/>
                    <w:szCs w:val="32"/>
                    <w:shd w:val="clear" w:color="auto" w:fill="FFFFFF"/>
                  </w:rPr>
                </m:ctrlPr>
              </m:sub>
            </m:sSub>
            <m:sSub>
              <m:sSubPr>
                <m:ctrlPr>
                  <w:rPr>
                    <w:rFonts w:ascii="Cambria Math" w:hAnsi="Cambria Math" w:eastAsia="仿宋_GB2312" w:cs="仿宋_GB2312"/>
                    <w:i/>
                    <w:color w:val="auto"/>
                    <w:sz w:val="36"/>
                    <w:szCs w:val="32"/>
                    <w:shd w:val="clear" w:color="auto" w:fill="FFFFFF"/>
                  </w:rPr>
                </m:ctrlPr>
              </m:sSubPr>
              <m:e>
                <m:r>
                  <m:rPr/>
                  <w:rPr>
                    <w:rFonts w:ascii="Cambria Math" w:hAnsi="Cambria Math" w:eastAsia="仿宋_GB2312" w:cs="仿宋_GB2312"/>
                    <w:color w:val="auto"/>
                    <w:sz w:val="36"/>
                    <w:szCs w:val="32"/>
                    <w:shd w:val="clear" w:color="auto" w:fill="FFFFFF"/>
                  </w:rPr>
                  <m:t>Q</m:t>
                </m:r>
                <m:ctrlPr>
                  <w:rPr>
                    <w:rFonts w:ascii="Cambria Math" w:hAnsi="Cambria Math" w:eastAsia="仿宋_GB2312" w:cs="仿宋_GB2312"/>
                    <w:i/>
                    <w:color w:val="auto"/>
                    <w:sz w:val="36"/>
                    <w:szCs w:val="32"/>
                    <w:shd w:val="clear" w:color="auto" w:fill="FFFFFF"/>
                  </w:rPr>
                </m:ctrlPr>
              </m:e>
              <m:sub>
                <m:r>
                  <m:rPr/>
                  <w:rPr>
                    <w:rFonts w:ascii="Cambria Math" w:hAnsi="Cambria Math" w:eastAsia="仿宋_GB2312" w:cs="仿宋_GB2312"/>
                    <w:color w:val="auto"/>
                    <w:sz w:val="36"/>
                    <w:szCs w:val="32"/>
                    <w:shd w:val="clear" w:color="auto" w:fill="FFFFFF"/>
                  </w:rPr>
                  <m:t>i</m:t>
                </m:r>
                <m:ctrlPr>
                  <w:rPr>
                    <w:rFonts w:ascii="Cambria Math" w:hAnsi="Cambria Math" w:eastAsia="仿宋_GB2312" w:cs="仿宋_GB2312"/>
                    <w:i/>
                    <w:color w:val="auto"/>
                    <w:sz w:val="36"/>
                    <w:szCs w:val="32"/>
                    <w:shd w:val="clear" w:color="auto" w:fill="FFFFFF"/>
                  </w:rPr>
                </m:ctrlPr>
              </m:sub>
            </m:sSub>
            <m:ctrlPr>
              <w:rPr>
                <w:rFonts w:ascii="Cambria Math" w:hAnsi="Cambria Math" w:eastAsia="仿宋_GB2312" w:cs="仿宋_GB2312"/>
                <w:color w:val="auto"/>
                <w:sz w:val="36"/>
                <w:szCs w:val="32"/>
                <w:shd w:val="clear" w:color="auto" w:fill="FFFFFF"/>
              </w:rPr>
            </m:ctrlPr>
          </m:e>
        </m:nary>
      </m:oMath>
      <w:r>
        <w:rPr>
          <w:rFonts w:hint="eastAsia" w:ascii="仿宋_GB2312" w:hAnsi="仿宋_GB2312" w:eastAsia="仿宋_GB2312" w:cs="仿宋_GB2312"/>
          <w:color w:val="auto"/>
          <w:sz w:val="40"/>
          <w:szCs w:val="32"/>
          <w:shd w:val="clear" w:color="auto" w:fill="FFFFFF"/>
        </w:rPr>
        <w:t>...........</w:t>
      </w:r>
      <w:r>
        <w:rPr>
          <w:rFonts w:ascii="仿宋_GB2312" w:hAnsi="仿宋_GB2312" w:eastAsia="仿宋_GB2312" w:cs="仿宋_GB2312"/>
          <w:color w:val="auto"/>
          <w:sz w:val="40"/>
          <w:szCs w:val="32"/>
          <w:shd w:val="clear" w:color="auto" w:fill="FFFFFF"/>
        </w:rPr>
        <w:t>........</w:t>
      </w:r>
      <w:r>
        <w:rPr>
          <w:rFonts w:hint="eastAsia" w:ascii="仿宋_GB2312" w:hAnsi="仿宋_GB2312" w:eastAsia="仿宋_GB2312" w:cs="仿宋_GB2312"/>
          <w:color w:val="auto"/>
          <w:sz w:val="40"/>
          <w:szCs w:val="32"/>
          <w:shd w:val="clear" w:color="auto" w:fill="FFFFFF"/>
        </w:rPr>
        <w:t>.</w:t>
      </w:r>
      <w:r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(1)</w:t>
      </w:r>
    </w:p>
    <w:p w14:paraId="47323E1C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式中：</w:t>
      </w:r>
    </w:p>
    <w:p w14:paraId="0DEB121B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m:oMath>
        <m:r>
          <m:rPr>
            <m:sty m:val="p"/>
          </m:rPr>
          <w:rPr>
            <w:rFonts w:ascii="Cambria Math" w:hAnsi="Cambria Math" w:eastAsia="仿宋_GB2312" w:cs="仿宋_GB2312"/>
            <w:color w:val="auto"/>
            <w:sz w:val="32"/>
            <w:szCs w:val="32"/>
            <w:shd w:val="clear" w:color="auto" w:fill="FFFFFF"/>
          </w:rPr>
          <m:t>Q</m:t>
        </m:r>
      </m:oMath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为总体评价结果；</w:t>
      </w:r>
    </w:p>
    <w:p w14:paraId="2FEAB57A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m:oMath>
        <m:sSub>
          <m:sSubPr>
            <m:ctrlPr>
              <w:rPr>
                <w:rFonts w:ascii="Cambria Math" w:hAnsi="Cambria Math" w:eastAsia="仿宋_GB2312" w:cs="仿宋_GB2312"/>
                <w:color w:val="auto"/>
                <w:sz w:val="32"/>
                <w:szCs w:val="32"/>
                <w:shd w:val="clear" w:color="auto" w:fill="FFFFFF"/>
              </w:rPr>
            </m:ctrlPr>
          </m:sSubPr>
          <m:e>
            <m:r>
              <m:rPr/>
              <w:rPr>
                <w:rFonts w:ascii="Cambria Math" w:hAnsi="Cambria Math" w:eastAsia="仿宋_GB2312" w:cs="仿宋_GB2312"/>
                <w:color w:val="auto"/>
                <w:sz w:val="32"/>
                <w:szCs w:val="32"/>
                <w:shd w:val="clear" w:color="auto" w:fill="FFFFFF"/>
              </w:rPr>
              <m:t>Q</m:t>
            </m:r>
            <m:ctrlPr>
              <w:rPr>
                <w:rFonts w:ascii="Cambria Math" w:hAnsi="Cambria Math" w:eastAsia="仿宋_GB2312" w:cs="仿宋_GB2312"/>
                <w:color w:val="auto"/>
                <w:sz w:val="32"/>
                <w:szCs w:val="32"/>
                <w:shd w:val="clear" w:color="auto" w:fill="FFFFFF"/>
              </w:rPr>
            </m:ctrlPr>
          </m:e>
          <m:sub>
            <m:r>
              <m:rPr/>
              <w:rPr>
                <w:rFonts w:ascii="Cambria Math" w:hAnsi="Cambria Math" w:eastAsia="仿宋_GB2312" w:cs="仿宋_GB2312"/>
                <w:color w:val="auto"/>
                <w:sz w:val="32"/>
                <w:szCs w:val="32"/>
                <w:shd w:val="clear" w:color="auto" w:fill="FFFFFF"/>
              </w:rPr>
              <m:t>i</m:t>
            </m:r>
            <m:ctrlPr>
              <w:rPr>
                <w:rFonts w:ascii="Cambria Math" w:hAnsi="Cambria Math" w:eastAsia="仿宋_GB2312" w:cs="仿宋_GB2312"/>
                <w:color w:val="auto"/>
                <w:sz w:val="32"/>
                <w:szCs w:val="32"/>
                <w:shd w:val="clear" w:color="auto" w:fill="FFFFFF"/>
              </w:rPr>
            </m:ctrlPr>
          </m:sub>
        </m:sSub>
      </m:oMath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分别为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运营</w:t>
      </w:r>
      <w:r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主体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、街区美食特色、街区美食集聚度、街区环境设施、街区管理和服务、街区经营绩效、街区美誉度评价的评价结果；</w:t>
      </w:r>
    </w:p>
    <w:p w14:paraId="254F1E96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m:oMath>
        <m:sSub>
          <m:sSubPr>
            <m:ctrlPr>
              <w:rPr>
                <w:rFonts w:ascii="Cambria Math" w:hAnsi="Cambria Math" w:eastAsia="仿宋_GB2312" w:cs="仿宋_GB2312"/>
                <w:color w:val="auto"/>
                <w:sz w:val="32"/>
                <w:szCs w:val="32"/>
                <w:shd w:val="clear" w:color="auto" w:fill="FFFFFF"/>
              </w:rPr>
            </m:ctrlPr>
          </m:sSubPr>
          <m:e>
            <m:r>
              <m:rPr/>
              <w:rPr>
                <w:rFonts w:ascii="Cambria Math" w:hAnsi="Cambria Math" w:eastAsia="仿宋_GB2312" w:cs="仿宋_GB2312"/>
                <w:color w:val="auto"/>
                <w:sz w:val="32"/>
                <w:szCs w:val="32"/>
                <w:shd w:val="clear" w:color="auto" w:fill="FFFFFF"/>
              </w:rPr>
              <m:t>ω</m:t>
            </m:r>
            <m:ctrlPr>
              <w:rPr>
                <w:rFonts w:ascii="Cambria Math" w:hAnsi="Cambria Math" w:eastAsia="仿宋_GB2312" w:cs="仿宋_GB2312"/>
                <w:color w:val="auto"/>
                <w:sz w:val="32"/>
                <w:szCs w:val="32"/>
                <w:shd w:val="clear" w:color="auto" w:fill="FFFFFF"/>
              </w:rPr>
            </m:ctrlPr>
          </m:e>
          <m:sub>
            <m:r>
              <m:rPr/>
              <w:rPr>
                <w:rFonts w:ascii="Cambria Math" w:hAnsi="Cambria Math" w:eastAsia="仿宋_GB2312" w:cs="仿宋_GB2312"/>
                <w:color w:val="auto"/>
                <w:sz w:val="32"/>
                <w:szCs w:val="32"/>
                <w:shd w:val="clear" w:color="auto" w:fill="FFFFFF"/>
              </w:rPr>
              <m:t>i</m:t>
            </m:r>
            <m:ctrlPr>
              <w:rPr>
                <w:rFonts w:ascii="Cambria Math" w:hAnsi="Cambria Math" w:eastAsia="仿宋_GB2312" w:cs="仿宋_GB2312"/>
                <w:color w:val="auto"/>
                <w:sz w:val="32"/>
                <w:szCs w:val="32"/>
                <w:shd w:val="clear" w:color="auto" w:fill="FFFFFF"/>
              </w:rPr>
            </m:ctrlPr>
          </m:sub>
        </m:sSub>
      </m:oMath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分别为各级指标对总体结果的影响权重，满足</w:t>
      </w:r>
      <m:oMath>
        <m:nary>
          <m:naryPr>
            <m:chr m:val="∑"/>
            <m:limLoc m:val="undOvr"/>
            <m:ctrlPr>
              <w:rPr>
                <w:rFonts w:ascii="Cambria Math" w:hAnsi="Cambria Math" w:eastAsia="仿宋_GB2312" w:cs="仿宋_GB2312"/>
                <w:color w:val="auto"/>
                <w:sz w:val="32"/>
                <w:szCs w:val="32"/>
                <w:shd w:val="clear" w:color="auto" w:fill="FFFFFF"/>
              </w:rPr>
            </m:ctrlPr>
          </m:naryPr>
          <m:sub>
            <m:r>
              <m:rPr/>
              <w:rPr>
                <w:rFonts w:ascii="Cambria Math" w:hAnsi="Cambria Math" w:eastAsia="仿宋_GB2312" w:cs="仿宋_GB2312"/>
                <w:color w:val="auto"/>
                <w:sz w:val="32"/>
                <w:szCs w:val="32"/>
                <w:shd w:val="clear" w:color="auto" w:fill="FFFFFF"/>
              </w:rPr>
              <m:t>i=1</m:t>
            </m:r>
            <m:ctrlPr>
              <w:rPr>
                <w:rFonts w:ascii="Cambria Math" w:hAnsi="Cambria Math" w:eastAsia="仿宋_GB2312" w:cs="仿宋_GB2312"/>
                <w:color w:val="auto"/>
                <w:sz w:val="32"/>
                <w:szCs w:val="32"/>
                <w:shd w:val="clear" w:color="auto" w:fill="FFFFFF"/>
              </w:rPr>
            </m:ctrlPr>
          </m:sub>
          <m:sup>
            <m:r>
              <m:rPr/>
              <w:rPr>
                <w:rFonts w:ascii="Cambria Math" w:hAnsi="Cambria Math" w:eastAsia="仿宋_GB2312" w:cs="仿宋_GB2312"/>
                <w:color w:val="auto"/>
                <w:sz w:val="32"/>
                <w:szCs w:val="32"/>
                <w:shd w:val="clear" w:color="auto" w:fill="FFFFFF"/>
              </w:rPr>
              <m:t>7</m:t>
            </m:r>
            <m:ctrlPr>
              <w:rPr>
                <w:rFonts w:ascii="Cambria Math" w:hAnsi="Cambria Math" w:eastAsia="仿宋_GB2312" w:cs="仿宋_GB2312"/>
                <w:color w:val="auto"/>
                <w:sz w:val="32"/>
                <w:szCs w:val="32"/>
                <w:shd w:val="clear" w:color="auto" w:fill="FFFFFF"/>
              </w:rPr>
            </m:ctrlPr>
          </m:sup>
          <m:e>
            <m:sSub>
              <m:sSubPr>
                <m:ctrlPr>
                  <w:rPr>
                    <w:rFonts w:ascii="Cambria Math" w:hAnsi="Cambria Math" w:eastAsia="仿宋_GB2312" w:cs="仿宋_GB2312"/>
                    <w:i/>
                    <w:color w:val="auto"/>
                    <w:sz w:val="32"/>
                    <w:szCs w:val="32"/>
                    <w:shd w:val="clear" w:color="auto" w:fill="FFFFFF"/>
                  </w:rPr>
                </m:ctrlPr>
              </m:sSubPr>
              <m:e>
                <m:r>
                  <m:rPr/>
                  <w:rPr>
                    <w:rFonts w:ascii="Cambria Math" w:hAnsi="Cambria Math" w:eastAsia="仿宋_GB2312" w:cs="仿宋_GB2312"/>
                    <w:color w:val="auto"/>
                    <w:sz w:val="32"/>
                    <w:szCs w:val="32"/>
                    <w:shd w:val="clear" w:color="auto" w:fill="FFFFFF"/>
                  </w:rPr>
                  <m:t>ω</m:t>
                </m:r>
                <m:ctrlPr>
                  <w:rPr>
                    <w:rFonts w:ascii="Cambria Math" w:hAnsi="Cambria Math" w:eastAsia="仿宋_GB2312" w:cs="仿宋_GB2312"/>
                    <w:i/>
                    <w:color w:val="auto"/>
                    <w:sz w:val="32"/>
                    <w:szCs w:val="32"/>
                    <w:shd w:val="clear" w:color="auto" w:fill="FFFFFF"/>
                  </w:rPr>
                </m:ctrlPr>
              </m:e>
              <m:sub>
                <m:r>
                  <m:rPr/>
                  <w:rPr>
                    <w:rFonts w:ascii="Cambria Math" w:hAnsi="Cambria Math" w:eastAsia="仿宋_GB2312" w:cs="仿宋_GB2312"/>
                    <w:color w:val="auto"/>
                    <w:sz w:val="32"/>
                    <w:szCs w:val="32"/>
                    <w:shd w:val="clear" w:color="auto" w:fill="FFFFFF"/>
                  </w:rPr>
                  <m:t>i=1</m:t>
                </m:r>
                <m:ctrlPr>
                  <w:rPr>
                    <w:rFonts w:ascii="Cambria Math" w:hAnsi="Cambria Math" w:eastAsia="仿宋_GB2312" w:cs="仿宋_GB2312"/>
                    <w:i/>
                    <w:color w:val="auto"/>
                    <w:sz w:val="32"/>
                    <w:szCs w:val="32"/>
                    <w:shd w:val="clear" w:color="auto" w:fill="FFFFFF"/>
                  </w:rPr>
                </m:ctrlPr>
              </m:sub>
            </m:sSub>
            <m:ctrlPr>
              <w:rPr>
                <w:rFonts w:ascii="Cambria Math" w:hAnsi="Cambria Math" w:eastAsia="仿宋_GB2312" w:cs="仿宋_GB2312"/>
                <w:color w:val="auto"/>
                <w:sz w:val="32"/>
                <w:szCs w:val="32"/>
                <w:shd w:val="clear" w:color="auto" w:fill="FFFFFF"/>
              </w:rPr>
            </m:ctrlPr>
          </m:e>
        </m:nary>
      </m:oMath>
      <w:r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，可通过层次分析法、德尔菲法等方法确定。</w:t>
      </w:r>
    </w:p>
    <w:p w14:paraId="26A987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/>
        <w:jc w:val="left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</w:rPr>
        <w:t>（三）评价结果</w:t>
      </w:r>
    </w:p>
    <w:p w14:paraId="6A27830B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街区评价</w:t>
      </w:r>
      <w:r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等级按百分制从高到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低分别为A、B、C、D四个</w:t>
      </w:r>
      <w:r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等级，其中：</w:t>
      </w:r>
    </w:p>
    <w:p w14:paraId="60C9B9F5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——大于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90分</w:t>
      </w:r>
      <w:r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的，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等级</w:t>
      </w:r>
      <w:r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评定为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A等</w:t>
      </w:r>
      <w:r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；</w:t>
      </w:r>
    </w:p>
    <w:p w14:paraId="23331F4A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——大于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80分</w:t>
      </w:r>
      <w:r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且小于或等于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90分</w:t>
      </w:r>
      <w:r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的，等级评定为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B等；</w:t>
      </w:r>
    </w:p>
    <w:p w14:paraId="217EF0C1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——大于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70分</w:t>
      </w:r>
      <w:r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且小于或等于80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分</w:t>
      </w:r>
      <w:r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的，等级评定为C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等；</w:t>
      </w:r>
    </w:p>
    <w:p w14:paraId="74D58FD4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——小于或等于70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分</w:t>
      </w:r>
      <w:r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的，等级评定为D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等。</w:t>
      </w:r>
    </w:p>
    <w:p w14:paraId="303F15D1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营运管理主体和街区近三年有严重或</w:t>
      </w:r>
      <w:r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多次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违法失信记录或负面舆情的</w:t>
      </w:r>
      <w:r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，应直接列为D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等。</w:t>
      </w:r>
    </w:p>
    <w:p w14:paraId="2CEE2CD6">
      <w:pPr>
        <w:pStyle w:val="16"/>
        <w:spacing w:line="600" w:lineRule="exact"/>
        <w:ind w:firstLine="0" w:firstLineChars="0"/>
        <w:rPr>
          <w:rFonts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FFFFFF"/>
        </w:rPr>
        <w:sectPr>
          <w:footerReference r:id="rId3" w:type="default"/>
          <w:pgSz w:w="11906" w:h="16838"/>
          <w:pgMar w:top="2098" w:right="1531" w:bottom="1984" w:left="1531" w:header="851" w:footer="992" w:gutter="0"/>
          <w:cols w:space="425" w:num="1"/>
          <w:docGrid w:type="lines" w:linePitch="312" w:charSpace="0"/>
        </w:sectPr>
      </w:pPr>
    </w:p>
    <w:p w14:paraId="7C3D4F92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9" w:afterLines="50" w:line="40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</w:rPr>
        <w:t>表：上海市美食特色集聚街区评价指标体系和评价方法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1"/>
        <w:gridCol w:w="3575"/>
        <w:gridCol w:w="7192"/>
      </w:tblGrid>
      <w:tr w14:paraId="2C315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771" w:type="dxa"/>
            <w:vAlign w:val="center"/>
          </w:tcPr>
          <w:p w14:paraId="2601BCA0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黑体" w:hAnsi="黑体" w:eastAsia="黑体" w:cs="黑体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shd w:val="clear" w:color="auto" w:fill="FFFFFF"/>
              </w:rPr>
              <w:t>一级指标和分值</w:t>
            </w:r>
          </w:p>
        </w:tc>
        <w:tc>
          <w:tcPr>
            <w:tcW w:w="3575" w:type="dxa"/>
            <w:vAlign w:val="center"/>
          </w:tcPr>
          <w:p w14:paraId="6580C897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黑体" w:hAnsi="黑体" w:eastAsia="黑体" w:cs="黑体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shd w:val="clear" w:color="auto" w:fill="FFFFFF"/>
              </w:rPr>
              <w:t>二级指标和分值</w:t>
            </w:r>
          </w:p>
        </w:tc>
        <w:tc>
          <w:tcPr>
            <w:tcW w:w="7192" w:type="dxa"/>
            <w:vAlign w:val="center"/>
          </w:tcPr>
          <w:p w14:paraId="08D36F48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黑体" w:hAnsi="黑体" w:eastAsia="黑体" w:cs="黑体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shd w:val="clear" w:color="auto" w:fill="FFFFFF"/>
              </w:rPr>
              <w:t>指标说明和评分方法</w:t>
            </w:r>
          </w:p>
        </w:tc>
      </w:tr>
      <w:tr w14:paraId="32144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771" w:type="dxa"/>
            <w:vMerge w:val="restart"/>
            <w:vAlign w:val="center"/>
          </w:tcPr>
          <w:p w14:paraId="314B4EBE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1.运营主体</w:t>
            </w:r>
          </w:p>
          <w:p w14:paraId="245BEE83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宋体" w:hAnsi="宋体" w:cs="宋体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</w:rPr>
              <w:t>分</w:t>
            </w:r>
          </w:p>
        </w:tc>
        <w:tc>
          <w:tcPr>
            <w:tcW w:w="3575" w:type="dxa"/>
            <w:vAlign w:val="center"/>
          </w:tcPr>
          <w:p w14:paraId="38FB1BB4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ascii="宋体" w:hAnsi="宋体" w:cs="宋体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</w:rPr>
              <w:t>1.1上年度净资产2分</w:t>
            </w:r>
          </w:p>
        </w:tc>
        <w:tc>
          <w:tcPr>
            <w:tcW w:w="7192" w:type="dxa"/>
            <w:vAlign w:val="center"/>
          </w:tcPr>
          <w:p w14:paraId="17AE829F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ascii="宋体" w:hAnsi="宋体" w:cs="宋体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</w:rPr>
              <w:t>上年度末净资产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与街区运营管理需求匹配度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</w:rPr>
              <w:t>，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很好1.5-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</w:rPr>
              <w:t>2分；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较好1-1.5；尚好0.5-1分；一般：0-0.5分</w:t>
            </w:r>
          </w:p>
        </w:tc>
      </w:tr>
      <w:tr w14:paraId="4CCCF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771" w:type="dxa"/>
            <w:vMerge w:val="continue"/>
            <w:vAlign w:val="center"/>
          </w:tcPr>
          <w:p w14:paraId="2B5E058C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宋体" w:hAnsi="宋体" w:cs="宋体"/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575" w:type="dxa"/>
            <w:vAlign w:val="center"/>
          </w:tcPr>
          <w:p w14:paraId="3D14BF1F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ascii="宋体" w:hAnsi="宋体" w:cs="宋体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</w:rPr>
              <w:t>1.2员工规模2分</w:t>
            </w:r>
          </w:p>
        </w:tc>
        <w:tc>
          <w:tcPr>
            <w:tcW w:w="7192" w:type="dxa"/>
            <w:vAlign w:val="center"/>
          </w:tcPr>
          <w:p w14:paraId="4A14B09A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</w:rPr>
              <w:t>上年度末交金和聘用一年以上全日制员工，达到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20（含）人以上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</w:rPr>
              <w:t>，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1分；每增加5人得0.2分，满分2分</w:t>
            </w:r>
          </w:p>
        </w:tc>
      </w:tr>
      <w:tr w14:paraId="0A4BA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771" w:type="dxa"/>
            <w:vMerge w:val="continue"/>
            <w:vAlign w:val="center"/>
          </w:tcPr>
          <w:p w14:paraId="4C62F20E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宋体" w:hAnsi="宋体" w:cs="宋体"/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575" w:type="dxa"/>
            <w:vAlign w:val="center"/>
          </w:tcPr>
          <w:p w14:paraId="316F56FA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ascii="宋体" w:hAnsi="宋体" w:cs="宋体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</w:rPr>
              <w:t>1.3街区经营时长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</w:rPr>
              <w:t>分</w:t>
            </w:r>
          </w:p>
        </w:tc>
        <w:tc>
          <w:tcPr>
            <w:tcW w:w="7192" w:type="dxa"/>
            <w:vAlign w:val="center"/>
          </w:tcPr>
          <w:p w14:paraId="333A33B4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ascii="宋体" w:hAnsi="宋体" w:cs="宋体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</w:rPr>
              <w:t>经营每一年得0.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</w:rPr>
              <w:t>分，满分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</w:rPr>
              <w:t>分</w:t>
            </w:r>
          </w:p>
        </w:tc>
      </w:tr>
      <w:tr w14:paraId="22CF2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771" w:type="dxa"/>
            <w:vMerge w:val="restart"/>
            <w:vAlign w:val="center"/>
          </w:tcPr>
          <w:p w14:paraId="0163460C"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</w:rPr>
              <w:t>街区美食特色</w:t>
            </w:r>
          </w:p>
          <w:p w14:paraId="55F903EF"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</w:rPr>
              <w:t>20分</w:t>
            </w:r>
          </w:p>
        </w:tc>
        <w:tc>
          <w:tcPr>
            <w:tcW w:w="3575" w:type="dxa"/>
            <w:vAlign w:val="center"/>
          </w:tcPr>
          <w:p w14:paraId="02003BBC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2.1 街区餐饮特色定位4分</w:t>
            </w:r>
          </w:p>
        </w:tc>
        <w:tc>
          <w:tcPr>
            <w:tcW w:w="7192" w:type="dxa"/>
            <w:vAlign w:val="center"/>
          </w:tcPr>
          <w:p w14:paraId="74BE8B8C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根据街区规划、工作方案和实际营运情况，很精准3-4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</w:rPr>
              <w:t>分；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较精准2-3；尚精准1-2分；一般：0-1分</w:t>
            </w:r>
          </w:p>
        </w:tc>
      </w:tr>
      <w:tr w14:paraId="73702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771" w:type="dxa"/>
            <w:vMerge w:val="continue"/>
            <w:vAlign w:val="center"/>
          </w:tcPr>
          <w:p w14:paraId="18FD59A2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宋体" w:hAnsi="宋体" w:cs="宋体"/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575" w:type="dxa"/>
            <w:vAlign w:val="center"/>
          </w:tcPr>
          <w:p w14:paraId="158AB28E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宋体" w:hAnsi="宋体" w:cs="宋体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2.2街区内餐饮企业、品牌和餐厅获体现美食特色荣誉10分</w:t>
            </w:r>
          </w:p>
        </w:tc>
        <w:tc>
          <w:tcPr>
            <w:tcW w:w="7192" w:type="dxa"/>
            <w:vAlign w:val="center"/>
          </w:tcPr>
          <w:p w14:paraId="36348B3F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宋体" w:hAnsi="宋体" w:cs="宋体"/>
                <w:color w:val="auto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</w:rPr>
              <w:t>评定有效期内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街区内餐饮企业、品牌和餐厅获体现美食特色的国家政府荣誉每项2分，省市政府荣誉每项1分，国家级协会荣誉每项1分，省市级协会荣誉0.5分，社会和行业认可度高的其他美食特色荣誉酌情0.5-1分。累加计分，本项满分10分</w:t>
            </w:r>
          </w:p>
        </w:tc>
      </w:tr>
      <w:tr w14:paraId="75BF7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771" w:type="dxa"/>
            <w:vMerge w:val="continue"/>
            <w:vAlign w:val="center"/>
          </w:tcPr>
          <w:p w14:paraId="486B2BBA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宋体" w:hAnsi="宋体" w:cs="宋体"/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575" w:type="dxa"/>
            <w:vAlign w:val="center"/>
          </w:tcPr>
          <w:p w14:paraId="7E6E917D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ascii="宋体" w:hAnsi="宋体" w:cs="宋体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</w:rPr>
              <w:t>2.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</w:rPr>
              <w:t>夜间经营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2分</w:t>
            </w:r>
          </w:p>
        </w:tc>
        <w:tc>
          <w:tcPr>
            <w:tcW w:w="7192" w:type="dxa"/>
            <w:vAlign w:val="center"/>
          </w:tcPr>
          <w:p w14:paraId="236A065A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ascii="宋体" w:hAnsi="宋体" w:cs="宋体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</w:rPr>
              <w:t>平时12小时及以上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</w:rPr>
              <w:t>分；平时10小时及以上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</w:rPr>
              <w:t>分</w:t>
            </w:r>
          </w:p>
        </w:tc>
      </w:tr>
      <w:tr w14:paraId="3C89B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771" w:type="dxa"/>
            <w:vMerge w:val="continue"/>
            <w:vAlign w:val="center"/>
          </w:tcPr>
          <w:p w14:paraId="736AAEEA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宋体" w:hAnsi="宋体" w:cs="宋体"/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575" w:type="dxa"/>
            <w:vAlign w:val="center"/>
          </w:tcPr>
          <w:p w14:paraId="1B877173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ascii="宋体" w:hAnsi="宋体" w:cs="宋体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</w:rPr>
              <w:t>2.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</w:rPr>
              <w:t>特色影响力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</w:rPr>
              <w:t>分</w:t>
            </w:r>
          </w:p>
        </w:tc>
        <w:tc>
          <w:tcPr>
            <w:tcW w:w="7192" w:type="dxa"/>
            <w:vAlign w:val="center"/>
          </w:tcPr>
          <w:p w14:paraId="00238ACD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</w:rPr>
              <w:t>特色影响力市场调查，于同类比较，很好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3-4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</w:rPr>
              <w:t>分，较好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2-3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</w:rPr>
              <w:t>分，尚好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1-2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</w:rPr>
              <w:t>分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一般0-1分</w:t>
            </w:r>
          </w:p>
        </w:tc>
      </w:tr>
      <w:tr w14:paraId="5C4CB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771" w:type="dxa"/>
            <w:vMerge w:val="restart"/>
            <w:vAlign w:val="center"/>
          </w:tcPr>
          <w:p w14:paraId="2ADE5AFC"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textAlignment w:val="auto"/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</w:rPr>
              <w:t>街区美食集聚度</w:t>
            </w:r>
          </w:p>
          <w:p w14:paraId="471504F7"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textAlignment w:val="auto"/>
              <w:rPr>
                <w:rFonts w:ascii="宋体" w:hAnsi="宋体" w:cs="宋体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</w:rPr>
              <w:t>20分</w:t>
            </w:r>
          </w:p>
        </w:tc>
        <w:tc>
          <w:tcPr>
            <w:tcW w:w="3575" w:type="dxa"/>
            <w:vAlign w:val="center"/>
          </w:tcPr>
          <w:p w14:paraId="6F347690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ascii="宋体" w:hAnsi="宋体" w:cs="宋体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</w:rPr>
              <w:t>3.1美食街区体量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</w:rPr>
              <w:t>分</w:t>
            </w:r>
          </w:p>
        </w:tc>
        <w:tc>
          <w:tcPr>
            <w:tcW w:w="7192" w:type="dxa"/>
            <w:vAlign w:val="center"/>
          </w:tcPr>
          <w:p w14:paraId="0AF95B8D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ascii="宋体" w:hAnsi="宋体" w:cs="宋体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</w:rPr>
              <w:t>室外街区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</w:rPr>
              <w:t>0米以上，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得3分，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</w:rPr>
              <w:t>每增加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</w:rPr>
              <w:t>0米，得0.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</w:rPr>
              <w:t>分，满分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</w:rPr>
              <w:t>分；室内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2000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</w:rPr>
              <w:t>平方米以上，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得3分，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</w:rPr>
              <w:t>每增加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</w:rPr>
              <w:t>00平方，得0.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</w:rPr>
              <w:t>分，满分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</w:rPr>
              <w:t>分</w:t>
            </w:r>
          </w:p>
        </w:tc>
      </w:tr>
      <w:tr w14:paraId="0137E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771" w:type="dxa"/>
            <w:vMerge w:val="continue"/>
            <w:vAlign w:val="center"/>
          </w:tcPr>
          <w:p w14:paraId="56ECD326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宋体" w:hAnsi="宋体" w:cs="宋体"/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575" w:type="dxa"/>
            <w:vAlign w:val="center"/>
          </w:tcPr>
          <w:p w14:paraId="3EC86103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ascii="宋体" w:hAnsi="宋体" w:cs="宋体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</w:rPr>
              <w:t>3.2聚集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餐饮品牌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</w:rPr>
              <w:t>家数6分</w:t>
            </w:r>
          </w:p>
        </w:tc>
        <w:tc>
          <w:tcPr>
            <w:tcW w:w="7192" w:type="dxa"/>
            <w:vAlign w:val="center"/>
          </w:tcPr>
          <w:p w14:paraId="64593B91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市区街区（小吃街除外）30家（含）以上，且纳统5家（含）得3分，经营家数每增加一家得0.2分，纳统每增加一家得0.5分，满分6分；</w:t>
            </w:r>
          </w:p>
          <w:p w14:paraId="7ED634F0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ascii="宋体" w:hAnsi="宋体" w:cs="宋体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市区小吃街、郊区街区4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</w:rPr>
              <w:t>0家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含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</w:rPr>
              <w:t>以上，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得3分，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</w:rPr>
              <w:t>每增加一家得0.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</w:rPr>
              <w:t>分，满分6分</w:t>
            </w:r>
          </w:p>
        </w:tc>
      </w:tr>
      <w:tr w14:paraId="55840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771" w:type="dxa"/>
            <w:vMerge w:val="continue"/>
            <w:vAlign w:val="center"/>
          </w:tcPr>
          <w:p w14:paraId="7FFA3A4B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宋体" w:hAnsi="宋体" w:cs="宋体"/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575" w:type="dxa"/>
            <w:vAlign w:val="center"/>
          </w:tcPr>
          <w:p w14:paraId="3F1C9996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ascii="宋体" w:hAnsi="宋体" w:cs="宋体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</w:rPr>
              <w:t>3.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</w:rPr>
              <w:t>每家餐饮经营面积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</w:rPr>
              <w:t>分</w:t>
            </w:r>
          </w:p>
        </w:tc>
        <w:tc>
          <w:tcPr>
            <w:tcW w:w="7192" w:type="dxa"/>
            <w:vAlign w:val="center"/>
          </w:tcPr>
          <w:p w14:paraId="4FD8E053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</w:rPr>
              <w:t>街区每家餐饮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小吃街除外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</w:rPr>
              <w:t>平均经营面积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</w:rPr>
              <w:t>0平方米，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得2分，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</w:rPr>
              <w:t>每增加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</w:rPr>
              <w:t>0平方米得0.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</w:rPr>
              <w:t>分，满分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4分；小吃街每家餐饮平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</w:rPr>
              <w:t>均经营面积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</w:rPr>
              <w:t>0平方米，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得2分，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</w:rPr>
              <w:t>每增加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</w:rPr>
              <w:t>平方米得0.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</w:rPr>
              <w:t>分，满分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4分</w:t>
            </w:r>
          </w:p>
        </w:tc>
      </w:tr>
      <w:tr w14:paraId="0607B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771" w:type="dxa"/>
            <w:vMerge w:val="continue"/>
            <w:vAlign w:val="center"/>
          </w:tcPr>
          <w:p w14:paraId="6E2CDF6F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宋体" w:hAnsi="宋体" w:cs="宋体"/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575" w:type="dxa"/>
            <w:vAlign w:val="center"/>
          </w:tcPr>
          <w:p w14:paraId="43FF9BB7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ascii="宋体" w:hAnsi="宋体" w:cs="宋体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</w:rPr>
              <w:t>3.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</w:rPr>
              <w:t>街区经营面积餐饮占比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</w:rPr>
              <w:t>分</w:t>
            </w:r>
          </w:p>
        </w:tc>
        <w:tc>
          <w:tcPr>
            <w:tcW w:w="7192" w:type="dxa"/>
            <w:vAlign w:val="center"/>
          </w:tcPr>
          <w:p w14:paraId="076DA2C3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ascii="宋体" w:hAnsi="宋体" w:cs="宋体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</w:rPr>
              <w:t>街区经营面积餐饮占比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</w:rPr>
              <w:t>0%以上，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得2分，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</w:rPr>
              <w:t>每增加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</w:rPr>
              <w:t>%，得0.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</w:rPr>
              <w:t>分，满分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</w:rPr>
              <w:t>分</w:t>
            </w:r>
          </w:p>
        </w:tc>
      </w:tr>
      <w:tr w14:paraId="1DD2C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771" w:type="dxa"/>
            <w:vMerge w:val="restart"/>
            <w:vAlign w:val="center"/>
          </w:tcPr>
          <w:p w14:paraId="7369A630"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textAlignment w:val="auto"/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4.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</w:rPr>
              <w:t>街区环境设施</w:t>
            </w:r>
          </w:p>
          <w:p w14:paraId="65B91C6D"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textAlignment w:val="auto"/>
              <w:rPr>
                <w:rFonts w:ascii="宋体" w:hAnsi="宋体" w:cs="宋体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</w:rPr>
              <w:t>17分</w:t>
            </w:r>
          </w:p>
        </w:tc>
        <w:tc>
          <w:tcPr>
            <w:tcW w:w="3575" w:type="dxa"/>
            <w:vAlign w:val="center"/>
          </w:tcPr>
          <w:p w14:paraId="3FD829B1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ascii="宋体" w:hAnsi="宋体" w:cs="宋体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</w:rPr>
              <w:t>4.1整体规划2分</w:t>
            </w:r>
          </w:p>
        </w:tc>
        <w:tc>
          <w:tcPr>
            <w:tcW w:w="7192" w:type="dxa"/>
            <w:vAlign w:val="center"/>
          </w:tcPr>
          <w:p w14:paraId="17658588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ascii="宋体" w:hAnsi="宋体" w:cs="宋体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</w:rPr>
              <w:t>街区整体规划合理性先进性评估，很好1.5-2分，较好1-1.5分，尚好0-1分</w:t>
            </w:r>
          </w:p>
        </w:tc>
      </w:tr>
      <w:tr w14:paraId="2619F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771" w:type="dxa"/>
            <w:vMerge w:val="continue"/>
            <w:vAlign w:val="center"/>
          </w:tcPr>
          <w:p w14:paraId="32E850EA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宋体" w:hAnsi="宋体" w:cs="宋体"/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575" w:type="dxa"/>
            <w:vAlign w:val="center"/>
          </w:tcPr>
          <w:p w14:paraId="26BD4E0A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ascii="宋体" w:hAnsi="宋体" w:cs="宋体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</w:rPr>
              <w:t>4.2经营环境2分</w:t>
            </w:r>
          </w:p>
        </w:tc>
        <w:tc>
          <w:tcPr>
            <w:tcW w:w="7192" w:type="dxa"/>
            <w:vAlign w:val="center"/>
          </w:tcPr>
          <w:p w14:paraId="1FD66B75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ascii="宋体" w:hAnsi="宋体" w:cs="宋体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</w:rPr>
              <w:t>街区经营环境（含便利度、整洁性、舒适性）评估，很好1.5-2分，较好1-1.5分，尚好0-1分</w:t>
            </w:r>
          </w:p>
        </w:tc>
      </w:tr>
      <w:tr w14:paraId="1CCB8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771" w:type="dxa"/>
            <w:vMerge w:val="continue"/>
            <w:vAlign w:val="center"/>
          </w:tcPr>
          <w:p w14:paraId="2F6C1E2E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宋体" w:hAnsi="宋体" w:cs="宋体"/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575" w:type="dxa"/>
            <w:vAlign w:val="center"/>
          </w:tcPr>
          <w:p w14:paraId="3649A97A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ascii="宋体" w:hAnsi="宋体" w:cs="宋体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</w:rPr>
              <w:t>4.3停车设施2分</w:t>
            </w:r>
          </w:p>
        </w:tc>
        <w:tc>
          <w:tcPr>
            <w:tcW w:w="7192" w:type="dxa"/>
            <w:vAlign w:val="center"/>
          </w:tcPr>
          <w:p w14:paraId="276D871C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ascii="宋体" w:hAnsi="宋体" w:cs="宋体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</w:rPr>
              <w:t>街区公共停车位。充足2分，较为充足1.5-2分，基本满足1-1.5分，比较紧张0-1分</w:t>
            </w:r>
          </w:p>
        </w:tc>
      </w:tr>
      <w:tr w14:paraId="7A0A2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771" w:type="dxa"/>
            <w:vMerge w:val="continue"/>
            <w:vAlign w:val="center"/>
          </w:tcPr>
          <w:p w14:paraId="76BC0F9E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宋体" w:hAnsi="宋体" w:cs="宋体"/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575" w:type="dxa"/>
            <w:vAlign w:val="center"/>
          </w:tcPr>
          <w:p w14:paraId="338AE213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ascii="宋体" w:hAnsi="宋体" w:cs="宋体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</w:rPr>
              <w:t>4.4灯光配置2分</w:t>
            </w:r>
          </w:p>
        </w:tc>
        <w:tc>
          <w:tcPr>
            <w:tcW w:w="7192" w:type="dxa"/>
            <w:vAlign w:val="center"/>
          </w:tcPr>
          <w:p w14:paraId="1EA44BD8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ascii="宋体" w:hAnsi="宋体" w:cs="宋体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</w:rPr>
              <w:t>街区灯光配置，照明充足且很有特色2分，充足且特色一般1-2分，基本充足且特色一般0-1分</w:t>
            </w:r>
          </w:p>
        </w:tc>
      </w:tr>
      <w:tr w14:paraId="31C86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771" w:type="dxa"/>
            <w:vMerge w:val="continue"/>
            <w:vAlign w:val="center"/>
          </w:tcPr>
          <w:p w14:paraId="6599E3BC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宋体" w:hAnsi="宋体" w:cs="宋体"/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575" w:type="dxa"/>
            <w:vAlign w:val="center"/>
          </w:tcPr>
          <w:p w14:paraId="02F39BAB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ascii="宋体" w:hAnsi="宋体" w:cs="宋体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</w:rPr>
              <w:t>4.5卫生设施2分</w:t>
            </w:r>
          </w:p>
        </w:tc>
        <w:tc>
          <w:tcPr>
            <w:tcW w:w="7192" w:type="dxa"/>
            <w:vAlign w:val="center"/>
          </w:tcPr>
          <w:p w14:paraId="31F59924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ascii="宋体" w:hAnsi="宋体" w:cs="宋体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</w:rPr>
              <w:t>街区卫生设施齐全、方便、舒适很好2分，较好：1分；一般0分</w:t>
            </w:r>
          </w:p>
        </w:tc>
      </w:tr>
      <w:tr w14:paraId="07CBC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771" w:type="dxa"/>
            <w:vMerge w:val="continue"/>
            <w:vAlign w:val="center"/>
          </w:tcPr>
          <w:p w14:paraId="54ED3038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宋体" w:hAnsi="宋体" w:cs="宋体"/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575" w:type="dxa"/>
            <w:vAlign w:val="center"/>
          </w:tcPr>
          <w:p w14:paraId="48993EA9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ascii="宋体" w:hAnsi="宋体" w:cs="宋体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</w:rPr>
              <w:t>4.6无障碍设施设备2分</w:t>
            </w:r>
          </w:p>
        </w:tc>
        <w:tc>
          <w:tcPr>
            <w:tcW w:w="7192" w:type="dxa"/>
            <w:vAlign w:val="center"/>
          </w:tcPr>
          <w:p w14:paraId="7DA84C76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ascii="宋体" w:hAnsi="宋体" w:cs="宋体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</w:rPr>
              <w:t>街区无障碍设施设备非常齐全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1.5-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</w:rPr>
              <w:t>2分，较好1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-1.5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</w:rPr>
              <w:t>分，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尚好0.5-1分，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</w:rPr>
              <w:t>一般0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-0.5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</w:rPr>
              <w:t>分</w:t>
            </w:r>
          </w:p>
        </w:tc>
      </w:tr>
      <w:tr w14:paraId="5B914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771" w:type="dxa"/>
            <w:vMerge w:val="continue"/>
            <w:vAlign w:val="center"/>
          </w:tcPr>
          <w:p w14:paraId="36A532A1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宋体" w:hAnsi="宋体" w:cs="宋体"/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575" w:type="dxa"/>
            <w:vAlign w:val="center"/>
          </w:tcPr>
          <w:p w14:paraId="1ECC0A41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ascii="宋体" w:hAnsi="宋体" w:cs="宋体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</w:rPr>
              <w:t>4.7外卡支付受理设施2分</w:t>
            </w:r>
          </w:p>
        </w:tc>
        <w:tc>
          <w:tcPr>
            <w:tcW w:w="7192" w:type="dxa"/>
            <w:vAlign w:val="center"/>
          </w:tcPr>
          <w:p w14:paraId="3248E207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宋体" w:hAnsi="宋体" w:cs="宋体"/>
                <w:color w:val="auto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</w:rPr>
              <w:t>街区内餐饮企业外卡支付受理设施全覆盖2分，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90-100%1分，80-90%0.5分，80%以下不得分</w:t>
            </w:r>
          </w:p>
        </w:tc>
      </w:tr>
      <w:tr w14:paraId="407F7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771" w:type="dxa"/>
            <w:vMerge w:val="continue"/>
            <w:vAlign w:val="center"/>
          </w:tcPr>
          <w:p w14:paraId="701CF386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宋体" w:hAnsi="宋体" w:cs="宋体"/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575" w:type="dxa"/>
            <w:vAlign w:val="center"/>
          </w:tcPr>
          <w:p w14:paraId="0AD7B7A4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ascii="宋体" w:hAnsi="宋体" w:cs="宋体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</w:rPr>
              <w:t>4.8多语种导引设施2分</w:t>
            </w:r>
          </w:p>
        </w:tc>
        <w:tc>
          <w:tcPr>
            <w:tcW w:w="7192" w:type="dxa"/>
            <w:vAlign w:val="center"/>
          </w:tcPr>
          <w:p w14:paraId="507E5FA5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ascii="宋体" w:hAnsi="宋体" w:cs="宋体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</w:rPr>
              <w:t>街区多语种导引设施很好1分，较好0.5分，没有0分；餐饮门店多语种导引设施和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多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</w:rPr>
              <w:t>语种菜单覆盖率30%以上，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0.5分，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</w:rPr>
              <w:t>每增加5%，得0.1分，满分1分</w:t>
            </w:r>
          </w:p>
        </w:tc>
      </w:tr>
      <w:tr w14:paraId="7BA07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771" w:type="dxa"/>
            <w:vMerge w:val="continue"/>
            <w:vAlign w:val="center"/>
          </w:tcPr>
          <w:p w14:paraId="7F99B29F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宋体" w:hAnsi="宋体" w:cs="宋体"/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575" w:type="dxa"/>
            <w:vAlign w:val="center"/>
          </w:tcPr>
          <w:p w14:paraId="0FD6C374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ascii="宋体" w:hAnsi="宋体" w:cs="宋体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</w:rPr>
              <w:t>4.9商业娱乐休闲配套1分</w:t>
            </w:r>
          </w:p>
        </w:tc>
        <w:tc>
          <w:tcPr>
            <w:tcW w:w="7192" w:type="dxa"/>
            <w:vAlign w:val="center"/>
          </w:tcPr>
          <w:p w14:paraId="1CB93C1B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ascii="宋体" w:hAnsi="宋体" w:cs="宋体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</w:rPr>
              <w:t>具有商业、娱乐、休闲、健身等配套，且每种可以同时容纳20人以上同时参与，每增加一种业态得0.2分，满分1分</w:t>
            </w:r>
          </w:p>
        </w:tc>
      </w:tr>
      <w:tr w14:paraId="2F957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771" w:type="dxa"/>
            <w:vMerge w:val="restart"/>
            <w:vAlign w:val="center"/>
          </w:tcPr>
          <w:p w14:paraId="22A3EB93"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textAlignment w:val="auto"/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5.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</w:rPr>
              <w:t>街区管理和服务</w:t>
            </w:r>
          </w:p>
          <w:p w14:paraId="6DC71749"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textAlignment w:val="auto"/>
              <w:rPr>
                <w:rFonts w:ascii="宋体" w:hAnsi="宋体" w:cs="宋体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</w:rPr>
              <w:t>7分</w:t>
            </w:r>
          </w:p>
        </w:tc>
        <w:tc>
          <w:tcPr>
            <w:tcW w:w="3575" w:type="dxa"/>
            <w:vAlign w:val="center"/>
          </w:tcPr>
          <w:p w14:paraId="3879014A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ascii="宋体" w:hAnsi="宋体" w:cs="宋体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</w:rPr>
              <w:t>5.1管理制度1分</w:t>
            </w:r>
          </w:p>
        </w:tc>
        <w:tc>
          <w:tcPr>
            <w:tcW w:w="7192" w:type="dxa"/>
            <w:vAlign w:val="center"/>
          </w:tcPr>
          <w:p w14:paraId="1C07742A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ascii="宋体" w:hAnsi="宋体" w:cs="宋体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</w:rPr>
              <w:t>针对街区经营，有招商、卫生、消防等制度且执行良好，每增加一个制度得0.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</w:rPr>
              <w:t>分，满分1分</w:t>
            </w:r>
          </w:p>
        </w:tc>
      </w:tr>
      <w:tr w14:paraId="70DBD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771" w:type="dxa"/>
            <w:vMerge w:val="continue"/>
            <w:vAlign w:val="center"/>
          </w:tcPr>
          <w:p w14:paraId="5DD5998E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宋体" w:hAnsi="宋体" w:cs="宋体"/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575" w:type="dxa"/>
            <w:vAlign w:val="center"/>
          </w:tcPr>
          <w:p w14:paraId="39D80176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ascii="宋体" w:hAnsi="宋体" w:cs="宋体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</w:rPr>
              <w:t>5.2招商管理2分</w:t>
            </w:r>
          </w:p>
        </w:tc>
        <w:tc>
          <w:tcPr>
            <w:tcW w:w="7192" w:type="dxa"/>
            <w:vAlign w:val="center"/>
          </w:tcPr>
          <w:p w14:paraId="4053FA97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ascii="宋体" w:hAnsi="宋体" w:cs="宋体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</w:rPr>
              <w:t>一年内平均满铺率90%以上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1分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</w:rPr>
              <w:t>；经营商铺符合街区特色和经营目标，很符合1分，较符合0.5分，一般0分</w:t>
            </w:r>
          </w:p>
        </w:tc>
      </w:tr>
      <w:tr w14:paraId="7661A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771" w:type="dxa"/>
            <w:vMerge w:val="continue"/>
            <w:vAlign w:val="center"/>
          </w:tcPr>
          <w:p w14:paraId="3F638C50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宋体" w:hAnsi="宋体" w:cs="宋体"/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575" w:type="dxa"/>
            <w:vAlign w:val="center"/>
          </w:tcPr>
          <w:p w14:paraId="6DB17B14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ascii="宋体" w:hAnsi="宋体" w:cs="宋体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</w:rPr>
              <w:t>5.3运营管理2分</w:t>
            </w:r>
          </w:p>
        </w:tc>
        <w:tc>
          <w:tcPr>
            <w:tcW w:w="7192" w:type="dxa"/>
            <w:vAlign w:val="center"/>
          </w:tcPr>
          <w:p w14:paraId="546464CD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ascii="宋体" w:hAnsi="宋体" w:cs="宋体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</w:rPr>
              <w:t>运营团队强1分，较强0.5分，一般0分；运营效果（现场和商户调查）很好1分，较好0.5分，一般0分</w:t>
            </w:r>
          </w:p>
        </w:tc>
      </w:tr>
      <w:tr w14:paraId="42567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771" w:type="dxa"/>
            <w:vMerge w:val="continue"/>
            <w:vAlign w:val="center"/>
          </w:tcPr>
          <w:p w14:paraId="5567AD36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宋体" w:hAnsi="宋体" w:cs="宋体"/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575" w:type="dxa"/>
            <w:vAlign w:val="center"/>
          </w:tcPr>
          <w:p w14:paraId="152315B1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ascii="宋体" w:hAnsi="宋体" w:cs="宋体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</w:rPr>
              <w:t>5.4商家服务2分</w:t>
            </w:r>
          </w:p>
        </w:tc>
        <w:tc>
          <w:tcPr>
            <w:tcW w:w="7192" w:type="dxa"/>
            <w:vAlign w:val="center"/>
          </w:tcPr>
          <w:p w14:paraId="3B9E509C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ascii="宋体" w:hAnsi="宋体" w:cs="宋体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</w:rPr>
              <w:t>针对商家服务有具体项目，每增加一项得0.1分，满分1分；商家服务满意度（商户调查）很高1分，较高0.5分，一般0分</w:t>
            </w:r>
          </w:p>
        </w:tc>
      </w:tr>
      <w:tr w14:paraId="0ADE5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771" w:type="dxa"/>
            <w:vMerge w:val="continue"/>
            <w:vAlign w:val="center"/>
          </w:tcPr>
          <w:p w14:paraId="5CE583CD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宋体" w:hAnsi="宋体" w:cs="宋体"/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575" w:type="dxa"/>
            <w:vAlign w:val="center"/>
          </w:tcPr>
          <w:p w14:paraId="2A5A69AA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5.5餐饮文化体现2分</w:t>
            </w:r>
          </w:p>
        </w:tc>
        <w:tc>
          <w:tcPr>
            <w:tcW w:w="7192" w:type="dxa"/>
            <w:vAlign w:val="center"/>
          </w:tcPr>
          <w:p w14:paraId="7A637B23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通过运营体现街区特有餐饮文化，很好2分，较好1-2分，尚好0.5-1分，一般：0-0.5分</w:t>
            </w:r>
          </w:p>
        </w:tc>
      </w:tr>
      <w:tr w14:paraId="5104F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771" w:type="dxa"/>
            <w:vMerge w:val="continue"/>
            <w:vAlign w:val="center"/>
          </w:tcPr>
          <w:p w14:paraId="24899320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宋体" w:hAnsi="宋体" w:cs="宋体"/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575" w:type="dxa"/>
            <w:vAlign w:val="center"/>
          </w:tcPr>
          <w:p w14:paraId="327DAA87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ascii="宋体" w:hAnsi="宋体" w:cs="宋体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</w:rPr>
              <w:t>5.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</w:rPr>
              <w:t>母婴友好度2分</w:t>
            </w:r>
          </w:p>
        </w:tc>
        <w:tc>
          <w:tcPr>
            <w:tcW w:w="7192" w:type="dxa"/>
            <w:vAlign w:val="center"/>
          </w:tcPr>
          <w:p w14:paraId="25CC6E9D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ascii="宋体" w:hAnsi="宋体" w:cs="宋体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</w:rPr>
              <w:t>有针对母婴友好的服务项目，每项0.5分，满分1分；母婴友好度（消费者调查）很好1分，较好0.5分，一般0分</w:t>
            </w:r>
          </w:p>
        </w:tc>
      </w:tr>
      <w:tr w14:paraId="136DA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771" w:type="dxa"/>
            <w:vMerge w:val="continue"/>
            <w:vAlign w:val="center"/>
          </w:tcPr>
          <w:p w14:paraId="21321867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宋体" w:hAnsi="宋体" w:cs="宋体"/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575" w:type="dxa"/>
            <w:vAlign w:val="center"/>
          </w:tcPr>
          <w:p w14:paraId="25785BFE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ascii="宋体" w:hAnsi="宋体" w:cs="宋体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</w:rPr>
              <w:t>5.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</w:rPr>
              <w:t>宠物友好度2分</w:t>
            </w:r>
          </w:p>
        </w:tc>
        <w:tc>
          <w:tcPr>
            <w:tcW w:w="7192" w:type="dxa"/>
            <w:vAlign w:val="center"/>
          </w:tcPr>
          <w:p w14:paraId="621DF236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ascii="宋体" w:hAnsi="宋体" w:cs="宋体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</w:rPr>
              <w:t>有针对宠物友好的服务项目，每项0.5分，满分1分；宠物友好度（消费者调查）很好1分，较好0.5分，一般0分</w:t>
            </w:r>
          </w:p>
        </w:tc>
      </w:tr>
      <w:tr w14:paraId="4B845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771" w:type="dxa"/>
            <w:vMerge w:val="continue"/>
            <w:vAlign w:val="center"/>
          </w:tcPr>
          <w:p w14:paraId="2E4CA474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宋体" w:hAnsi="宋体" w:cs="宋体"/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575" w:type="dxa"/>
            <w:vAlign w:val="center"/>
          </w:tcPr>
          <w:p w14:paraId="616A4311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ascii="宋体" w:hAnsi="宋体" w:cs="宋体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</w:rPr>
              <w:t>5.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</w:rPr>
              <w:t>广告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和营销活动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</w:rPr>
              <w:t>2分</w:t>
            </w:r>
          </w:p>
        </w:tc>
        <w:tc>
          <w:tcPr>
            <w:tcW w:w="7192" w:type="dxa"/>
            <w:vAlign w:val="center"/>
          </w:tcPr>
          <w:p w14:paraId="7F1EEBED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ascii="宋体" w:hAnsi="宋体" w:cs="宋体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</w:rPr>
              <w:t>年度广告宣传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和营销活动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</w:rPr>
              <w:t>每10万得0.1分，满分1分；广告宣传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和行销活动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</w:rPr>
              <w:t>效果（商家和消费者调查）很好1分，较好0.5分，一般0分</w:t>
            </w:r>
          </w:p>
        </w:tc>
      </w:tr>
      <w:tr w14:paraId="17D7B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771" w:type="dxa"/>
            <w:vMerge w:val="continue"/>
            <w:vAlign w:val="center"/>
          </w:tcPr>
          <w:p w14:paraId="01991E15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宋体" w:hAnsi="宋体" w:cs="宋体"/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575" w:type="dxa"/>
            <w:vAlign w:val="center"/>
          </w:tcPr>
          <w:p w14:paraId="0B21CD84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ascii="宋体" w:hAnsi="宋体" w:cs="宋体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</w:rPr>
              <w:t>5.9消费者权益保护机制2分</w:t>
            </w:r>
          </w:p>
        </w:tc>
        <w:tc>
          <w:tcPr>
            <w:tcW w:w="7192" w:type="dxa"/>
            <w:vAlign w:val="center"/>
          </w:tcPr>
          <w:p w14:paraId="377CC8D0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ascii="宋体" w:hAnsi="宋体" w:cs="宋体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</w:rPr>
              <w:t>消费者权益保护机制齐全，含制度、部门、人员、运营及记录，1分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有但不全：0-1分酌情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</w:rPr>
              <w:t>；消费者权益保护机制落实效果（消费者调查）很好1分，较好0.5分，一般0分</w:t>
            </w:r>
          </w:p>
        </w:tc>
      </w:tr>
      <w:tr w14:paraId="013FC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771" w:type="dxa"/>
            <w:vMerge w:val="restart"/>
            <w:vAlign w:val="center"/>
          </w:tcPr>
          <w:p w14:paraId="6C2306CF"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textAlignment w:val="auto"/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6.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</w:rPr>
              <w:t>街区经营绩效</w:t>
            </w:r>
          </w:p>
          <w:p w14:paraId="5E33FEC6"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textAlignment w:val="auto"/>
              <w:rPr>
                <w:rFonts w:ascii="宋体" w:hAnsi="宋体" w:cs="宋体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</w:rPr>
              <w:t>分</w:t>
            </w:r>
          </w:p>
        </w:tc>
        <w:tc>
          <w:tcPr>
            <w:tcW w:w="3575" w:type="dxa"/>
            <w:vAlign w:val="center"/>
          </w:tcPr>
          <w:p w14:paraId="0C19430B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ascii="宋体" w:hAnsi="宋体" w:cs="宋体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</w:rPr>
              <w:t>6.1街区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餐饮年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</w:rPr>
              <w:t>总营收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</w:rPr>
              <w:t>分</w:t>
            </w:r>
          </w:p>
        </w:tc>
        <w:tc>
          <w:tcPr>
            <w:tcW w:w="7192" w:type="dxa"/>
            <w:vAlign w:val="center"/>
          </w:tcPr>
          <w:p w14:paraId="0350536E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市区街区（不含小吃街）1亿（含）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</w:rPr>
              <w:t>以上，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得3分，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</w:rPr>
              <w:t>每增加500万得0.1分，满分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</w:rPr>
              <w:t>分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  <w:lang w:eastAsia="zh-CN"/>
              </w:rPr>
              <w:t>；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市区小吃街、郊区街区5000万（含）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</w:rPr>
              <w:t>以上，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得3分，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</w:rPr>
              <w:t>每增加500万得0.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</w:rPr>
              <w:t>分，满分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</w:rPr>
              <w:t>分</w:t>
            </w:r>
          </w:p>
        </w:tc>
      </w:tr>
      <w:tr w14:paraId="019E9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771" w:type="dxa"/>
            <w:vMerge w:val="continue"/>
            <w:vAlign w:val="center"/>
          </w:tcPr>
          <w:p w14:paraId="46349754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宋体" w:hAnsi="宋体" w:cs="宋体"/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575" w:type="dxa"/>
            <w:vAlign w:val="center"/>
          </w:tcPr>
          <w:p w14:paraId="4E5B8CB5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ascii="宋体" w:hAnsi="宋体" w:cs="宋体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</w:rPr>
              <w:t>6.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</w:rPr>
              <w:t>街区年度总客流量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</w:rPr>
              <w:t>分</w:t>
            </w:r>
          </w:p>
        </w:tc>
        <w:tc>
          <w:tcPr>
            <w:tcW w:w="7192" w:type="dxa"/>
            <w:vAlign w:val="center"/>
          </w:tcPr>
          <w:p w14:paraId="174D9351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ascii="宋体" w:hAnsi="宋体" w:cs="宋体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</w:rPr>
              <w:t>年度总客流量30万以上，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得3分，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</w:rPr>
              <w:t>每增加5万得0.2分，满分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</w:rPr>
              <w:t>分</w:t>
            </w:r>
          </w:p>
        </w:tc>
      </w:tr>
      <w:tr w14:paraId="27121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771" w:type="dxa"/>
            <w:vMerge w:val="restart"/>
            <w:vAlign w:val="center"/>
          </w:tcPr>
          <w:p w14:paraId="1108E227"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textAlignment w:val="auto"/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7.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</w:rPr>
              <w:t>街区美誉度评价</w:t>
            </w:r>
          </w:p>
          <w:p w14:paraId="7DA0E9E7"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textAlignment w:val="auto"/>
              <w:rPr>
                <w:rFonts w:ascii="宋体" w:hAnsi="宋体" w:cs="宋体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</w:rPr>
              <w:t>分</w:t>
            </w:r>
          </w:p>
        </w:tc>
        <w:tc>
          <w:tcPr>
            <w:tcW w:w="3575" w:type="dxa"/>
            <w:vAlign w:val="center"/>
          </w:tcPr>
          <w:p w14:paraId="7BD3D86E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ascii="宋体" w:hAnsi="宋体" w:cs="宋体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</w:rPr>
              <w:t>7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  <w:lang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</w:rPr>
              <w:t>1.媒体报导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</w:rPr>
              <w:t>分</w:t>
            </w:r>
          </w:p>
        </w:tc>
        <w:tc>
          <w:tcPr>
            <w:tcW w:w="7192" w:type="dxa"/>
            <w:vAlign w:val="center"/>
          </w:tcPr>
          <w:p w14:paraId="3E8265F3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ascii="宋体" w:hAnsi="宋体" w:cs="宋体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</w:rPr>
              <w:t>上年度公开媒体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含网络媒体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</w:rPr>
              <w:t>正面报导每篇0.2分，总分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</w:rPr>
              <w:t>分；国家级权威媒体每篇1分，省市级权威媒体每篇0.5分，满分1分</w:t>
            </w:r>
          </w:p>
        </w:tc>
      </w:tr>
      <w:tr w14:paraId="5DF83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771" w:type="dxa"/>
            <w:vMerge w:val="continue"/>
            <w:vAlign w:val="center"/>
          </w:tcPr>
          <w:p w14:paraId="45B8E90A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ascii="宋体" w:hAnsi="宋体" w:cs="宋体"/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575" w:type="dxa"/>
            <w:vAlign w:val="center"/>
          </w:tcPr>
          <w:p w14:paraId="1DA7F1FF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ascii="宋体" w:hAnsi="宋体" w:cs="宋体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</w:rPr>
              <w:t>7.2行业评价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</w:rPr>
              <w:t>分</w:t>
            </w:r>
          </w:p>
        </w:tc>
        <w:tc>
          <w:tcPr>
            <w:tcW w:w="7192" w:type="dxa"/>
            <w:vAlign w:val="center"/>
          </w:tcPr>
          <w:p w14:paraId="2767C872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ascii="宋体" w:hAnsi="宋体" w:cs="宋体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</w:rPr>
              <w:t>同行业评价调查，很好2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-3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</w:rPr>
              <w:t>分；较好1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-2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</w:rPr>
              <w:t>分，尚好：0.5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-1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</w:rPr>
              <w:t>分，一般：0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-0.5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</w:rPr>
              <w:t>分</w:t>
            </w:r>
          </w:p>
        </w:tc>
      </w:tr>
      <w:tr w14:paraId="20D0A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771" w:type="dxa"/>
            <w:vMerge w:val="continue"/>
            <w:vAlign w:val="center"/>
          </w:tcPr>
          <w:p w14:paraId="6D294C4A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ascii="宋体" w:hAnsi="宋体" w:cs="宋体"/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575" w:type="dxa"/>
            <w:vAlign w:val="center"/>
          </w:tcPr>
          <w:p w14:paraId="3DC24A2B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ascii="宋体" w:hAnsi="宋体" w:cs="宋体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</w:rPr>
              <w:t>7.3消费者评价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</w:rPr>
              <w:t>分</w:t>
            </w:r>
          </w:p>
        </w:tc>
        <w:tc>
          <w:tcPr>
            <w:tcW w:w="7192" w:type="dxa"/>
            <w:vAlign w:val="center"/>
          </w:tcPr>
          <w:p w14:paraId="5D1A2A85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ascii="宋体" w:hAnsi="宋体" w:cs="宋体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</w:rPr>
              <w:t>消费者评价调查，很好2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-3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</w:rPr>
              <w:t>分；较好1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-2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</w:rPr>
              <w:t>分，尚好：0.5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-1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</w:rPr>
              <w:t>分，一般：0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-0.5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FFFFFF"/>
              </w:rPr>
              <w:t>分</w:t>
            </w:r>
          </w:p>
        </w:tc>
      </w:tr>
    </w:tbl>
    <w:p w14:paraId="1251B1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</w:pPr>
    </w:p>
    <w:sectPr>
      <w:footerReference r:id="rId4" w:type="default"/>
      <w:pgSz w:w="16838" w:h="11906" w:orient="landscape"/>
      <w:pgMar w:top="1531" w:right="2098" w:bottom="1531" w:left="1418" w:header="720" w:footer="720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iberation Sans">
    <w:altName w:val="Segoe Print"/>
    <w:panose1 w:val="020B0604020202020204"/>
    <w:charset w:val="00"/>
    <w:family w:val="swiss"/>
    <w:pitch w:val="default"/>
    <w:sig w:usb0="00000000" w:usb1="00000000" w:usb2="00000000" w:usb3="00000000" w:csb0="6000009F" w:csb1="DFD70000"/>
  </w:font>
  <w:font w:name="Noto Sans CJK SC Regular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A459DB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083360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083360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583995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6A9F18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6A9F18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24021E"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ThCx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424021E"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"/>
  <w:drawingGridVerticalSpacing w:val="158"/>
  <w:displayHorizontalDrawingGridEvery w:val="1"/>
  <w:displayVerticalDrawingGridEvery w:val="2"/>
  <w:doNotUseMarginsForDrawingGridOrigin w:val="1"/>
  <w:drawingGridHorizontalOrigin w:val="0"/>
  <w:drawingGridVerticalOrigin w:val="0"/>
  <w:noPunctuationKerning w:val="1"/>
  <w:characterSpacingControl w:val="compressPunctuation"/>
  <w:doNotValidateAgainstSchema/>
  <w:doNotDemarcateInvalidXml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mZjM3NDcwNjZlYWM0MWYxZGRiZDAzMjg1NjNlZDIifQ=="/>
  </w:docVars>
  <w:rsids>
    <w:rsidRoot w:val="000E55A4"/>
    <w:rsid w:val="000E55A4"/>
    <w:rsid w:val="002405B7"/>
    <w:rsid w:val="0046211B"/>
    <w:rsid w:val="00EE4552"/>
    <w:rsid w:val="03BFD2A7"/>
    <w:rsid w:val="0DEECDFC"/>
    <w:rsid w:val="0F7D8BD3"/>
    <w:rsid w:val="0FF9D7E3"/>
    <w:rsid w:val="13F5814A"/>
    <w:rsid w:val="167F087D"/>
    <w:rsid w:val="19B507AC"/>
    <w:rsid w:val="1ACC8008"/>
    <w:rsid w:val="1DD599DC"/>
    <w:rsid w:val="1E5BFD80"/>
    <w:rsid w:val="1EE7FEB9"/>
    <w:rsid w:val="1EFBDD0D"/>
    <w:rsid w:val="1F7F9D2B"/>
    <w:rsid w:val="1FADD709"/>
    <w:rsid w:val="1FBF00B8"/>
    <w:rsid w:val="1FDF1AAE"/>
    <w:rsid w:val="1FEB95D8"/>
    <w:rsid w:val="1FEF2A14"/>
    <w:rsid w:val="1FF07C02"/>
    <w:rsid w:val="277F6BD4"/>
    <w:rsid w:val="27B35A35"/>
    <w:rsid w:val="27FD2151"/>
    <w:rsid w:val="2967A77F"/>
    <w:rsid w:val="2973DAEC"/>
    <w:rsid w:val="2B1B9F0F"/>
    <w:rsid w:val="2B7342FE"/>
    <w:rsid w:val="2EF938F5"/>
    <w:rsid w:val="2F3F5CC5"/>
    <w:rsid w:val="2FD9FA11"/>
    <w:rsid w:val="2FEEB29C"/>
    <w:rsid w:val="2FFF038B"/>
    <w:rsid w:val="33F5DBDF"/>
    <w:rsid w:val="33F781F2"/>
    <w:rsid w:val="34FE2EF7"/>
    <w:rsid w:val="35FECD0C"/>
    <w:rsid w:val="36BB4203"/>
    <w:rsid w:val="36D5D79B"/>
    <w:rsid w:val="36FA3B4A"/>
    <w:rsid w:val="371A730C"/>
    <w:rsid w:val="375E42B3"/>
    <w:rsid w:val="3777B2BE"/>
    <w:rsid w:val="391CD913"/>
    <w:rsid w:val="3991901C"/>
    <w:rsid w:val="39A6AD3B"/>
    <w:rsid w:val="39EF4144"/>
    <w:rsid w:val="3A4F8A33"/>
    <w:rsid w:val="3AC7AD21"/>
    <w:rsid w:val="3AEB3605"/>
    <w:rsid w:val="3BBAFA41"/>
    <w:rsid w:val="3BD5ECC7"/>
    <w:rsid w:val="3D662B5C"/>
    <w:rsid w:val="3D762A14"/>
    <w:rsid w:val="3DA949C0"/>
    <w:rsid w:val="3DADC354"/>
    <w:rsid w:val="3DD738B0"/>
    <w:rsid w:val="3DD766FD"/>
    <w:rsid w:val="3DDBB281"/>
    <w:rsid w:val="3DDF3C20"/>
    <w:rsid w:val="3DFEBAE5"/>
    <w:rsid w:val="3E2708B1"/>
    <w:rsid w:val="3EDB8EAE"/>
    <w:rsid w:val="3EEF895C"/>
    <w:rsid w:val="3EFD5D36"/>
    <w:rsid w:val="3EFFF978"/>
    <w:rsid w:val="3F3539CB"/>
    <w:rsid w:val="3F775B35"/>
    <w:rsid w:val="3FE6CBDD"/>
    <w:rsid w:val="3FE7826B"/>
    <w:rsid w:val="3FF88B62"/>
    <w:rsid w:val="3FF97D1C"/>
    <w:rsid w:val="3FFD96E0"/>
    <w:rsid w:val="45FACEF3"/>
    <w:rsid w:val="4F7D1025"/>
    <w:rsid w:val="4FBEFAF8"/>
    <w:rsid w:val="4FC90953"/>
    <w:rsid w:val="4FDF0736"/>
    <w:rsid w:val="4FE73380"/>
    <w:rsid w:val="4FEAD516"/>
    <w:rsid w:val="4FF619A7"/>
    <w:rsid w:val="4FFFB5CA"/>
    <w:rsid w:val="52E7C014"/>
    <w:rsid w:val="539E0182"/>
    <w:rsid w:val="53BB41BE"/>
    <w:rsid w:val="55BEDEF3"/>
    <w:rsid w:val="55F232F9"/>
    <w:rsid w:val="55F78D91"/>
    <w:rsid w:val="56D6A0AF"/>
    <w:rsid w:val="56FDA7B5"/>
    <w:rsid w:val="571F3069"/>
    <w:rsid w:val="572FC016"/>
    <w:rsid w:val="57D749CB"/>
    <w:rsid w:val="57F6771D"/>
    <w:rsid w:val="57FE1237"/>
    <w:rsid w:val="59CF5661"/>
    <w:rsid w:val="59FF3A33"/>
    <w:rsid w:val="5AFF7122"/>
    <w:rsid w:val="5B44D202"/>
    <w:rsid w:val="5DBF5472"/>
    <w:rsid w:val="5DDCD668"/>
    <w:rsid w:val="5DDFE036"/>
    <w:rsid w:val="5DF1FAC4"/>
    <w:rsid w:val="5DFF2501"/>
    <w:rsid w:val="5E7EF669"/>
    <w:rsid w:val="5EBB5A82"/>
    <w:rsid w:val="5EFCB222"/>
    <w:rsid w:val="5EFF3442"/>
    <w:rsid w:val="5F3F91CD"/>
    <w:rsid w:val="5F5FD86E"/>
    <w:rsid w:val="5F9FB644"/>
    <w:rsid w:val="5FDDE33F"/>
    <w:rsid w:val="5FEF6EF9"/>
    <w:rsid w:val="5FFBF205"/>
    <w:rsid w:val="5FFC737B"/>
    <w:rsid w:val="5FFDAB41"/>
    <w:rsid w:val="5FFDF1AA"/>
    <w:rsid w:val="5FFFB5C1"/>
    <w:rsid w:val="62FBE4AE"/>
    <w:rsid w:val="64BB8FFB"/>
    <w:rsid w:val="65BB1FFC"/>
    <w:rsid w:val="65E257A6"/>
    <w:rsid w:val="663C3E2B"/>
    <w:rsid w:val="66BADA15"/>
    <w:rsid w:val="67B7C84E"/>
    <w:rsid w:val="67BD7E32"/>
    <w:rsid w:val="67BEE52D"/>
    <w:rsid w:val="67DE870C"/>
    <w:rsid w:val="67E61EDE"/>
    <w:rsid w:val="67FD0C72"/>
    <w:rsid w:val="67FF7C39"/>
    <w:rsid w:val="67FF8131"/>
    <w:rsid w:val="695B04F0"/>
    <w:rsid w:val="69FF9B3F"/>
    <w:rsid w:val="6AEE25F2"/>
    <w:rsid w:val="6BF7FC1A"/>
    <w:rsid w:val="6C777A44"/>
    <w:rsid w:val="6D7F4985"/>
    <w:rsid w:val="6DDD63AB"/>
    <w:rsid w:val="6DDD7F76"/>
    <w:rsid w:val="6DEE225E"/>
    <w:rsid w:val="6EAD2C97"/>
    <w:rsid w:val="6EBE09C7"/>
    <w:rsid w:val="6ED3F601"/>
    <w:rsid w:val="6EDFB762"/>
    <w:rsid w:val="6EF7F6FB"/>
    <w:rsid w:val="6EFF6356"/>
    <w:rsid w:val="6F1ED4CD"/>
    <w:rsid w:val="6F45E268"/>
    <w:rsid w:val="6F6FEF81"/>
    <w:rsid w:val="6F774774"/>
    <w:rsid w:val="6FB12A69"/>
    <w:rsid w:val="6FBA6E54"/>
    <w:rsid w:val="6FBDDAE7"/>
    <w:rsid w:val="6FBF4C91"/>
    <w:rsid w:val="6FCF2997"/>
    <w:rsid w:val="6FDB1DA1"/>
    <w:rsid w:val="6FDCD203"/>
    <w:rsid w:val="6FE67245"/>
    <w:rsid w:val="6FFB9F2D"/>
    <w:rsid w:val="6FFD1868"/>
    <w:rsid w:val="71B661E2"/>
    <w:rsid w:val="71BFD7FB"/>
    <w:rsid w:val="71DFBDDA"/>
    <w:rsid w:val="71DFC63C"/>
    <w:rsid w:val="72BB5B5E"/>
    <w:rsid w:val="72D30C34"/>
    <w:rsid w:val="72F35698"/>
    <w:rsid w:val="733B559E"/>
    <w:rsid w:val="73A62B34"/>
    <w:rsid w:val="73F5A3A1"/>
    <w:rsid w:val="73F785AC"/>
    <w:rsid w:val="73FB2514"/>
    <w:rsid w:val="73FB3052"/>
    <w:rsid w:val="73FF34EA"/>
    <w:rsid w:val="73FF88A8"/>
    <w:rsid w:val="73FF9C57"/>
    <w:rsid w:val="73FFC9BE"/>
    <w:rsid w:val="74C33073"/>
    <w:rsid w:val="75775211"/>
    <w:rsid w:val="75DA02FA"/>
    <w:rsid w:val="75FA1F6F"/>
    <w:rsid w:val="75FECC83"/>
    <w:rsid w:val="75FF7B42"/>
    <w:rsid w:val="76635157"/>
    <w:rsid w:val="767B5CDC"/>
    <w:rsid w:val="76D3DFFA"/>
    <w:rsid w:val="76ED2EEA"/>
    <w:rsid w:val="76FF6075"/>
    <w:rsid w:val="7747683A"/>
    <w:rsid w:val="777F7CAE"/>
    <w:rsid w:val="777FC08C"/>
    <w:rsid w:val="77ABFBFF"/>
    <w:rsid w:val="77C6C76C"/>
    <w:rsid w:val="77D7B232"/>
    <w:rsid w:val="77D7DC5A"/>
    <w:rsid w:val="77DF9231"/>
    <w:rsid w:val="77E6689A"/>
    <w:rsid w:val="77E725CA"/>
    <w:rsid w:val="77E963E6"/>
    <w:rsid w:val="77EF5D98"/>
    <w:rsid w:val="77F52C34"/>
    <w:rsid w:val="77FB1C4F"/>
    <w:rsid w:val="77FD8B03"/>
    <w:rsid w:val="77FE9A32"/>
    <w:rsid w:val="78BF7FA4"/>
    <w:rsid w:val="79DF010B"/>
    <w:rsid w:val="79E72835"/>
    <w:rsid w:val="7A39B986"/>
    <w:rsid w:val="7A7D64D4"/>
    <w:rsid w:val="7ABF0159"/>
    <w:rsid w:val="7AF77779"/>
    <w:rsid w:val="7AF99F71"/>
    <w:rsid w:val="7AFEC1EA"/>
    <w:rsid w:val="7B5FDB87"/>
    <w:rsid w:val="7B655E69"/>
    <w:rsid w:val="7B76D324"/>
    <w:rsid w:val="7B9FDA5D"/>
    <w:rsid w:val="7BAF1F27"/>
    <w:rsid w:val="7BBFF11C"/>
    <w:rsid w:val="7BE19094"/>
    <w:rsid w:val="7BEB2169"/>
    <w:rsid w:val="7BEB5688"/>
    <w:rsid w:val="7BF627F9"/>
    <w:rsid w:val="7BFBCA18"/>
    <w:rsid w:val="7BFED00B"/>
    <w:rsid w:val="7BFF7C09"/>
    <w:rsid w:val="7C550832"/>
    <w:rsid w:val="7C778694"/>
    <w:rsid w:val="7C7D05AC"/>
    <w:rsid w:val="7CBF9B0C"/>
    <w:rsid w:val="7CDCF912"/>
    <w:rsid w:val="7CFC875B"/>
    <w:rsid w:val="7D2FBFFD"/>
    <w:rsid w:val="7D73864F"/>
    <w:rsid w:val="7D7520BF"/>
    <w:rsid w:val="7D7655B6"/>
    <w:rsid w:val="7DBBFFCC"/>
    <w:rsid w:val="7DBEFA42"/>
    <w:rsid w:val="7DFA13ED"/>
    <w:rsid w:val="7DFB237D"/>
    <w:rsid w:val="7DFBD464"/>
    <w:rsid w:val="7DFF934D"/>
    <w:rsid w:val="7DFF9E74"/>
    <w:rsid w:val="7DFFC074"/>
    <w:rsid w:val="7E7746B1"/>
    <w:rsid w:val="7EBAC5C6"/>
    <w:rsid w:val="7ECF37FF"/>
    <w:rsid w:val="7EDF5ED5"/>
    <w:rsid w:val="7EEF638A"/>
    <w:rsid w:val="7EF33832"/>
    <w:rsid w:val="7EFF0E9C"/>
    <w:rsid w:val="7EFF1D6D"/>
    <w:rsid w:val="7EFF5690"/>
    <w:rsid w:val="7EFF6E2D"/>
    <w:rsid w:val="7EFF89FD"/>
    <w:rsid w:val="7F3AEDB1"/>
    <w:rsid w:val="7F3F00C8"/>
    <w:rsid w:val="7F4D68A8"/>
    <w:rsid w:val="7F4E3A47"/>
    <w:rsid w:val="7F597230"/>
    <w:rsid w:val="7F5DE284"/>
    <w:rsid w:val="7F5FB342"/>
    <w:rsid w:val="7F75DB59"/>
    <w:rsid w:val="7F7D1C19"/>
    <w:rsid w:val="7F7F134B"/>
    <w:rsid w:val="7F7F3358"/>
    <w:rsid w:val="7F8B369D"/>
    <w:rsid w:val="7F9779A1"/>
    <w:rsid w:val="7FA58578"/>
    <w:rsid w:val="7FA99D7B"/>
    <w:rsid w:val="7FB36102"/>
    <w:rsid w:val="7FB629E2"/>
    <w:rsid w:val="7FB74FA5"/>
    <w:rsid w:val="7FBD49CA"/>
    <w:rsid w:val="7FBF3E85"/>
    <w:rsid w:val="7FBF7BC4"/>
    <w:rsid w:val="7FCBE3D2"/>
    <w:rsid w:val="7FCF895C"/>
    <w:rsid w:val="7FD7B0E8"/>
    <w:rsid w:val="7FD7E9A6"/>
    <w:rsid w:val="7FDDA379"/>
    <w:rsid w:val="7FDEB853"/>
    <w:rsid w:val="7FDF66D5"/>
    <w:rsid w:val="7FE7423C"/>
    <w:rsid w:val="7FE975A5"/>
    <w:rsid w:val="7FEB4B1C"/>
    <w:rsid w:val="7FEB5B8E"/>
    <w:rsid w:val="7FEC7D7A"/>
    <w:rsid w:val="7FED9193"/>
    <w:rsid w:val="7FEE1EAE"/>
    <w:rsid w:val="7FEF95C5"/>
    <w:rsid w:val="7FEF9DBB"/>
    <w:rsid w:val="7FEFBA96"/>
    <w:rsid w:val="7FF363DD"/>
    <w:rsid w:val="7FF3EC60"/>
    <w:rsid w:val="7FF66C6C"/>
    <w:rsid w:val="7FF77C57"/>
    <w:rsid w:val="7FFB607F"/>
    <w:rsid w:val="7FFBB9F3"/>
    <w:rsid w:val="7FFC6AD5"/>
    <w:rsid w:val="7FFD0620"/>
    <w:rsid w:val="7FFD1E5C"/>
    <w:rsid w:val="7FFDF0CC"/>
    <w:rsid w:val="7FFE39C4"/>
    <w:rsid w:val="7FFECC08"/>
    <w:rsid w:val="7FFEFAB6"/>
    <w:rsid w:val="7FFF7D77"/>
    <w:rsid w:val="812F9E26"/>
    <w:rsid w:val="875F8D0B"/>
    <w:rsid w:val="8777C54C"/>
    <w:rsid w:val="877FC141"/>
    <w:rsid w:val="8BD279FC"/>
    <w:rsid w:val="8CFFD9F2"/>
    <w:rsid w:val="926C8889"/>
    <w:rsid w:val="971BA433"/>
    <w:rsid w:val="9779759B"/>
    <w:rsid w:val="97CF61BE"/>
    <w:rsid w:val="97F9FC73"/>
    <w:rsid w:val="9BBACA92"/>
    <w:rsid w:val="9DBFC596"/>
    <w:rsid w:val="9E7A8A5D"/>
    <w:rsid w:val="9FFFE41E"/>
    <w:rsid w:val="A2D7B7E7"/>
    <w:rsid w:val="A36E3221"/>
    <w:rsid w:val="A52FEF5C"/>
    <w:rsid w:val="A7BF1F1E"/>
    <w:rsid w:val="A7F618AC"/>
    <w:rsid w:val="ADDBC87F"/>
    <w:rsid w:val="ADDF84DF"/>
    <w:rsid w:val="AE6D698F"/>
    <w:rsid w:val="AE79EF9F"/>
    <w:rsid w:val="AEF582F3"/>
    <w:rsid w:val="AF7BDC3B"/>
    <w:rsid w:val="AFB7B95D"/>
    <w:rsid w:val="AFE469CF"/>
    <w:rsid w:val="AFFE3DA3"/>
    <w:rsid w:val="AFFF145E"/>
    <w:rsid w:val="AFFF6C66"/>
    <w:rsid w:val="B3DF487F"/>
    <w:rsid w:val="B3FF71C0"/>
    <w:rsid w:val="B5EF6C53"/>
    <w:rsid w:val="B6FE0316"/>
    <w:rsid w:val="B73F4FAD"/>
    <w:rsid w:val="B7DB3AC2"/>
    <w:rsid w:val="B7F7FA43"/>
    <w:rsid w:val="BAFD8FE8"/>
    <w:rsid w:val="BB6FDDD1"/>
    <w:rsid w:val="BBEF6A46"/>
    <w:rsid w:val="BCFFF270"/>
    <w:rsid w:val="BD731585"/>
    <w:rsid w:val="BDAB5AA9"/>
    <w:rsid w:val="BDB924DB"/>
    <w:rsid w:val="BDCE479C"/>
    <w:rsid w:val="BDFE57B3"/>
    <w:rsid w:val="BEBF230D"/>
    <w:rsid w:val="BEE5EA06"/>
    <w:rsid w:val="BEF49AAA"/>
    <w:rsid w:val="BEFB93F4"/>
    <w:rsid w:val="BF7F0339"/>
    <w:rsid w:val="BFBEDAF4"/>
    <w:rsid w:val="BFD43CD1"/>
    <w:rsid w:val="BFD5B4DE"/>
    <w:rsid w:val="BFEDE7CE"/>
    <w:rsid w:val="BFEE2634"/>
    <w:rsid w:val="BFF05425"/>
    <w:rsid w:val="BFFB02A3"/>
    <w:rsid w:val="BFFB7214"/>
    <w:rsid w:val="BFFD6E01"/>
    <w:rsid w:val="BFFEEF32"/>
    <w:rsid w:val="BFFFA53E"/>
    <w:rsid w:val="C567DDB8"/>
    <w:rsid w:val="C7D2ACC3"/>
    <w:rsid w:val="C7FF84E3"/>
    <w:rsid w:val="C9FD4A28"/>
    <w:rsid w:val="CAFD26FE"/>
    <w:rsid w:val="CBBF96AC"/>
    <w:rsid w:val="CBEF7231"/>
    <w:rsid w:val="CBF75085"/>
    <w:rsid w:val="CBFDF592"/>
    <w:rsid w:val="CD78902D"/>
    <w:rsid w:val="CDFEB560"/>
    <w:rsid w:val="CDFFA029"/>
    <w:rsid w:val="CE375868"/>
    <w:rsid w:val="CECD67B9"/>
    <w:rsid w:val="CECF40D3"/>
    <w:rsid w:val="CF5E6C23"/>
    <w:rsid w:val="CF7F8071"/>
    <w:rsid w:val="CF8F2924"/>
    <w:rsid w:val="CFBD3D49"/>
    <w:rsid w:val="CFFFDE4A"/>
    <w:rsid w:val="D11E9A29"/>
    <w:rsid w:val="D2BD580C"/>
    <w:rsid w:val="D61B1C3A"/>
    <w:rsid w:val="D677F246"/>
    <w:rsid w:val="D71F9BD0"/>
    <w:rsid w:val="D7AD5EEC"/>
    <w:rsid w:val="D7BA5348"/>
    <w:rsid w:val="D7FFE0E6"/>
    <w:rsid w:val="D9CE0929"/>
    <w:rsid w:val="D9F1F8BD"/>
    <w:rsid w:val="DA5FEE7E"/>
    <w:rsid w:val="DAD70D93"/>
    <w:rsid w:val="DAFF6217"/>
    <w:rsid w:val="DB3359B5"/>
    <w:rsid w:val="DB3D5D04"/>
    <w:rsid w:val="DBA1B0BA"/>
    <w:rsid w:val="DBBC28A2"/>
    <w:rsid w:val="DCFAB484"/>
    <w:rsid w:val="DD6FE47E"/>
    <w:rsid w:val="DD9E59A3"/>
    <w:rsid w:val="DDD77CC1"/>
    <w:rsid w:val="DDDD4584"/>
    <w:rsid w:val="DDDD7694"/>
    <w:rsid w:val="DDFF1DE4"/>
    <w:rsid w:val="DED3EAE9"/>
    <w:rsid w:val="DEEED3C6"/>
    <w:rsid w:val="DEFE7263"/>
    <w:rsid w:val="DEFFB134"/>
    <w:rsid w:val="DF3DEAC6"/>
    <w:rsid w:val="DF3E416C"/>
    <w:rsid w:val="DF5F4EF3"/>
    <w:rsid w:val="DF61F59E"/>
    <w:rsid w:val="DF7E7E83"/>
    <w:rsid w:val="DF7F718F"/>
    <w:rsid w:val="DFB673C8"/>
    <w:rsid w:val="DFBF8060"/>
    <w:rsid w:val="DFCD3E98"/>
    <w:rsid w:val="DFDD14D2"/>
    <w:rsid w:val="DFE6F01D"/>
    <w:rsid w:val="DFF41D32"/>
    <w:rsid w:val="DFF4A10C"/>
    <w:rsid w:val="DFF7520D"/>
    <w:rsid w:val="DFFA3CBC"/>
    <w:rsid w:val="DFFF8E22"/>
    <w:rsid w:val="E2D85971"/>
    <w:rsid w:val="E33D0BDE"/>
    <w:rsid w:val="E3FFDC50"/>
    <w:rsid w:val="E5FF5BD0"/>
    <w:rsid w:val="E6FF9A43"/>
    <w:rsid w:val="E777056F"/>
    <w:rsid w:val="E77F96E7"/>
    <w:rsid w:val="E7AF1DEB"/>
    <w:rsid w:val="E7DF6940"/>
    <w:rsid w:val="E7FD0487"/>
    <w:rsid w:val="E7FFB5BE"/>
    <w:rsid w:val="EA9F35EA"/>
    <w:rsid w:val="EAD70071"/>
    <w:rsid w:val="EBBD412F"/>
    <w:rsid w:val="EBBE2D38"/>
    <w:rsid w:val="EBCBF287"/>
    <w:rsid w:val="EBDF376B"/>
    <w:rsid w:val="EBF8D6D1"/>
    <w:rsid w:val="EBF911A3"/>
    <w:rsid w:val="EBFFD2AD"/>
    <w:rsid w:val="ECEADCD6"/>
    <w:rsid w:val="EDF539CB"/>
    <w:rsid w:val="EE79E24C"/>
    <w:rsid w:val="EEBF9B68"/>
    <w:rsid w:val="EEBFA2F3"/>
    <w:rsid w:val="EECC0CB5"/>
    <w:rsid w:val="EEEFD2EC"/>
    <w:rsid w:val="EEF4A08A"/>
    <w:rsid w:val="EEF7629C"/>
    <w:rsid w:val="EEFFE091"/>
    <w:rsid w:val="EF27D587"/>
    <w:rsid w:val="EF567318"/>
    <w:rsid w:val="EF75B000"/>
    <w:rsid w:val="EFAB9D37"/>
    <w:rsid w:val="EFB7F452"/>
    <w:rsid w:val="EFBF10BF"/>
    <w:rsid w:val="EFBFEA5A"/>
    <w:rsid w:val="EFD72AAB"/>
    <w:rsid w:val="EFDE0B72"/>
    <w:rsid w:val="EFE73F57"/>
    <w:rsid w:val="EFF963A4"/>
    <w:rsid w:val="EFFB1EE7"/>
    <w:rsid w:val="EFFE6841"/>
    <w:rsid w:val="F173261A"/>
    <w:rsid w:val="F18A2903"/>
    <w:rsid w:val="F37F7262"/>
    <w:rsid w:val="F3F35A49"/>
    <w:rsid w:val="F3F52986"/>
    <w:rsid w:val="F3F7A983"/>
    <w:rsid w:val="F3FF8523"/>
    <w:rsid w:val="F4DFB178"/>
    <w:rsid w:val="F65F3165"/>
    <w:rsid w:val="F69D5B59"/>
    <w:rsid w:val="F6FE58DD"/>
    <w:rsid w:val="F6FE99E7"/>
    <w:rsid w:val="F6FED8C3"/>
    <w:rsid w:val="F758B894"/>
    <w:rsid w:val="F759540C"/>
    <w:rsid w:val="F7991991"/>
    <w:rsid w:val="F7AC5673"/>
    <w:rsid w:val="F7BFC7C8"/>
    <w:rsid w:val="F7DDC008"/>
    <w:rsid w:val="F7F3023C"/>
    <w:rsid w:val="F7F339AB"/>
    <w:rsid w:val="F7FF0F5A"/>
    <w:rsid w:val="F7FF2896"/>
    <w:rsid w:val="F7FFD93F"/>
    <w:rsid w:val="F84CFA8E"/>
    <w:rsid w:val="F8BB1F39"/>
    <w:rsid w:val="F91D023D"/>
    <w:rsid w:val="F9B792DA"/>
    <w:rsid w:val="F9BF622E"/>
    <w:rsid w:val="F9E7CAF4"/>
    <w:rsid w:val="F9FEA937"/>
    <w:rsid w:val="FA5FD656"/>
    <w:rsid w:val="FA7EF4F7"/>
    <w:rsid w:val="FA992E1D"/>
    <w:rsid w:val="FACEE4EF"/>
    <w:rsid w:val="FAEDA64F"/>
    <w:rsid w:val="FAFBE956"/>
    <w:rsid w:val="FAFF2710"/>
    <w:rsid w:val="FB358EE2"/>
    <w:rsid w:val="FB3EED56"/>
    <w:rsid w:val="FB56A397"/>
    <w:rsid w:val="FB750A21"/>
    <w:rsid w:val="FB7FB40C"/>
    <w:rsid w:val="FBBBBAE9"/>
    <w:rsid w:val="FBBBE6D8"/>
    <w:rsid w:val="FBBDFFEC"/>
    <w:rsid w:val="FBCE73B0"/>
    <w:rsid w:val="FBD3F079"/>
    <w:rsid w:val="FBDFB948"/>
    <w:rsid w:val="FBDFDC60"/>
    <w:rsid w:val="FBF39F13"/>
    <w:rsid w:val="FBF7AB60"/>
    <w:rsid w:val="FBFC1020"/>
    <w:rsid w:val="FBFFEFF8"/>
    <w:rsid w:val="FD4E797A"/>
    <w:rsid w:val="FD5E6344"/>
    <w:rsid w:val="FD5F378F"/>
    <w:rsid w:val="FD6B2305"/>
    <w:rsid w:val="FD7E5E13"/>
    <w:rsid w:val="FD9F3050"/>
    <w:rsid w:val="FDDF65B5"/>
    <w:rsid w:val="FDDFD8CE"/>
    <w:rsid w:val="FDF735EA"/>
    <w:rsid w:val="FDFD1BF1"/>
    <w:rsid w:val="FDFE082F"/>
    <w:rsid w:val="FDFF3587"/>
    <w:rsid w:val="FDFF6098"/>
    <w:rsid w:val="FDFF9AB1"/>
    <w:rsid w:val="FE3359D2"/>
    <w:rsid w:val="FE363A87"/>
    <w:rsid w:val="FE5F0105"/>
    <w:rsid w:val="FE5F5D5F"/>
    <w:rsid w:val="FE6BED39"/>
    <w:rsid w:val="FE745B2A"/>
    <w:rsid w:val="FEAEE37D"/>
    <w:rsid w:val="FEB50147"/>
    <w:rsid w:val="FEDB0F57"/>
    <w:rsid w:val="FEDDA743"/>
    <w:rsid w:val="FEEF55EB"/>
    <w:rsid w:val="FEF4E201"/>
    <w:rsid w:val="FEF96298"/>
    <w:rsid w:val="FEF9B693"/>
    <w:rsid w:val="FEFB40E3"/>
    <w:rsid w:val="FEFD3B0F"/>
    <w:rsid w:val="FEFF68D1"/>
    <w:rsid w:val="FEFFD5DA"/>
    <w:rsid w:val="FF474837"/>
    <w:rsid w:val="FF713777"/>
    <w:rsid w:val="FF78DB01"/>
    <w:rsid w:val="FF7B21EE"/>
    <w:rsid w:val="FF7B653A"/>
    <w:rsid w:val="FF7F0BB3"/>
    <w:rsid w:val="FF7FD2CE"/>
    <w:rsid w:val="FF8D8FC3"/>
    <w:rsid w:val="FFAED8E2"/>
    <w:rsid w:val="FFAF955F"/>
    <w:rsid w:val="FFB7C2DB"/>
    <w:rsid w:val="FFBA786D"/>
    <w:rsid w:val="FFBD7788"/>
    <w:rsid w:val="FFCFC94B"/>
    <w:rsid w:val="FFDA5CD1"/>
    <w:rsid w:val="FFDD7ACF"/>
    <w:rsid w:val="FFDFF448"/>
    <w:rsid w:val="FFE2FA06"/>
    <w:rsid w:val="FFE706BD"/>
    <w:rsid w:val="FFEC33C7"/>
    <w:rsid w:val="FFED38F0"/>
    <w:rsid w:val="FFEF480C"/>
    <w:rsid w:val="FFEFAD31"/>
    <w:rsid w:val="FFF42ED8"/>
    <w:rsid w:val="FFF57178"/>
    <w:rsid w:val="FFF64593"/>
    <w:rsid w:val="FFF73B8D"/>
    <w:rsid w:val="FFFD1AE4"/>
    <w:rsid w:val="FFFD96F9"/>
    <w:rsid w:val="FFFDC2B6"/>
    <w:rsid w:val="FFFE7E85"/>
    <w:rsid w:val="FFFF03A1"/>
    <w:rsid w:val="FFFF211F"/>
    <w:rsid w:val="FFFF214F"/>
    <w:rsid w:val="FFFF62A7"/>
    <w:rsid w:val="FFFF7A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0" w:after="140" w:line="276" w:lineRule="auto"/>
    </w:pPr>
  </w:style>
  <w:style w:type="paragraph" w:styleId="3">
    <w:name w:val="Normal Indent"/>
    <w:basedOn w:val="1"/>
    <w:qFormat/>
    <w:uiPriority w:val="0"/>
    <w:pPr>
      <w:ind w:firstLine="420" w:firstLineChars="200"/>
    </w:pPr>
    <w:rPr>
      <w:rFonts w:ascii="Calibri" w:hAnsi="Calibri" w:eastAsia="宋体"/>
    </w:rPr>
  </w:style>
  <w:style w:type="paragraph" w:styleId="4">
    <w:name w:val="caption"/>
    <w:basedOn w:val="1"/>
    <w:next w:val="1"/>
    <w:qFormat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List"/>
    <w:basedOn w:val="2"/>
    <w:qFormat/>
    <w:uiPriority w:val="0"/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customStyle="1" w:styleId="13">
    <w:name w:val="默认段落字体1"/>
    <w:qFormat/>
    <w:uiPriority w:val="0"/>
  </w:style>
  <w:style w:type="paragraph" w:customStyle="1" w:styleId="14">
    <w:name w:val="Heading"/>
    <w:basedOn w:val="1"/>
    <w:next w:val="2"/>
    <w:qFormat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15">
    <w:name w:val="Index"/>
    <w:basedOn w:val="1"/>
    <w:qFormat/>
    <w:uiPriority w:val="0"/>
    <w:pPr>
      <w:widowControl w:val="0"/>
      <w:suppressLineNumbers/>
      <w:suppressAutoHyphens/>
    </w:pPr>
  </w:style>
  <w:style w:type="paragraph" w:customStyle="1" w:styleId="16">
    <w:name w:val="正文-公1"/>
    <w:basedOn w:val="1"/>
    <w:qFormat/>
    <w:uiPriority w:val="0"/>
    <w:pPr>
      <w:ind w:firstLine="200" w:firstLineChars="200"/>
    </w:pPr>
    <w:rPr>
      <w:rFonts w:ascii="Times New Roman" w:hAnsi="Times New Roman" w:eastAsia="宋体" w:cs="Times New Roman"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</Company>
  <Pages>9</Pages>
  <Words>4902</Words>
  <Characters>5299</Characters>
  <Lines>1</Lines>
  <Paragraphs>1</Paragraphs>
  <TotalTime>16</TotalTime>
  <ScaleCrop>false</ScaleCrop>
  <LinksUpToDate>false</LinksUpToDate>
  <CharactersWithSpaces>5317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2018-12-03T17:47:00Z</dcterms:created>
  <dc:creator>shsww</dc:creator>
  <cp:lastModifiedBy>Anne</cp:lastModifiedBy>
  <cp:lastPrinted>2024-09-16T13:20:00Z</cp:lastPrinted>
  <dcterms:modified xsi:type="dcterms:W3CDTF">2024-10-11T11:33:03Z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A618538E63F0463EAB5095C444C57E4E_13</vt:lpwstr>
  </property>
</Properties>
</file>