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DF" w:rsidRPr="00695432" w:rsidRDefault="00EA2D39" w:rsidP="0069543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 w:rsidRPr="00695432">
        <w:rPr>
          <w:rFonts w:ascii="方正小标宋简体" w:eastAsia="方正小标宋简体" w:hAnsi="方正小标宋简体" w:cs="方正小标宋简体" w:hint="eastAsia"/>
          <w:sz w:val="44"/>
          <w:szCs w:val="44"/>
        </w:rPr>
        <w:t>上海市取水许可告知承诺管理办法</w:t>
      </w:r>
    </w:p>
    <w:p w:rsidR="00F165DF" w:rsidRDefault="00F165DF" w:rsidP="00695432">
      <w:pPr>
        <w:spacing w:line="600" w:lineRule="exact"/>
      </w:pP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（目的和依据）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为优化取水许可行政审批程序，完善管理方式，提高行政效率，强化事中事后监管，依据《中华人民共和国水法》《取水许可和水资源费征收管理条例》《地下水管理条例》《上海市行政审批告知承诺管理办法》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（以下简称《办法》）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等规定，结合本市实际，制定本办法。</w:t>
      </w: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（定义）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本办法所称的取水许可告知承诺，是指申请人提出取水许可审批申请，市、区水务局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和临港新片区管委会</w:t>
      </w:r>
      <w:r>
        <w:rPr>
          <w:rFonts w:ascii="仿宋_GB2312" w:eastAsia="仿宋_GB2312" w:hAnsi="仿宋_GB2312" w:cs="仿宋_GB2312" w:hint="eastAsia"/>
          <w:sz w:val="32"/>
          <w:szCs w:val="32"/>
        </w:rPr>
        <w:t>一次性告知其审批条件和办理要求，申请人以书面形式承诺其符合取水许可审批条件，由市、区水务局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和临港新片区管委会</w:t>
      </w:r>
      <w:r>
        <w:rPr>
          <w:rFonts w:ascii="仿宋_GB2312" w:eastAsia="仿宋_GB2312" w:hAnsi="仿宋_GB2312" w:cs="仿宋_GB2312" w:hint="eastAsia"/>
          <w:sz w:val="32"/>
          <w:szCs w:val="32"/>
        </w:rPr>
        <w:t>作出行政审批决定的方式。</w:t>
      </w: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（适用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范围）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在本市符合以下情形之一的取水许可审批，适用本办法。</w:t>
      </w:r>
    </w:p>
    <w:p w:rsidR="00F165DF" w:rsidRDefault="00EA2D39" w:rsidP="00695432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项目所在区域已实施水资源论证区域评估；</w:t>
      </w:r>
    </w:p>
    <w:p w:rsidR="00F165DF" w:rsidRDefault="00EA2D39" w:rsidP="00695432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项目所在区域已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开展工业园区规划</w:t>
      </w:r>
      <w:r>
        <w:rPr>
          <w:rFonts w:ascii="仿宋_GB2312" w:eastAsia="仿宋_GB2312" w:hAnsi="仿宋_GB2312" w:cs="仿宋_GB2312" w:hint="eastAsia"/>
          <w:sz w:val="32"/>
          <w:szCs w:val="32"/>
        </w:rPr>
        <w:t>水资源论证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F165DF" w:rsidRDefault="00EA2D39" w:rsidP="00695432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地表水年取水量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万立方米（含）以下；</w:t>
      </w:r>
    </w:p>
    <w:p w:rsidR="00F165DF" w:rsidRDefault="00EA2D39" w:rsidP="00695432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建筑工程施工临时取用地表水的；</w:t>
      </w:r>
    </w:p>
    <w:p w:rsidR="00F165DF" w:rsidRDefault="00EA2D39" w:rsidP="00695432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地下工程建设疏干排水量达规模以上的；</w:t>
      </w:r>
    </w:p>
    <w:p w:rsidR="00F165DF" w:rsidRDefault="00EA2D39" w:rsidP="00695432">
      <w:pPr>
        <w:numPr>
          <w:ilvl w:val="0"/>
          <w:numId w:val="3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取用水领域信用评价近两年连续获得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级评分。</w:t>
      </w: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第四条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（适用对象）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除《办法》第六条规定的外，当年取水信用领域评价未达到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A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级的，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不适用告知承诺方式。</w:t>
      </w: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第五条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（申请材料）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申请人选择告知承诺方式提出申请的，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应当提交下列材料：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取水许可审批告知承诺申请表；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营业执照或者统一社会信用代码及代理人身份证；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建设项目水资源论证报告；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有利害关系第三者的承诺材料；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1" w:name="_Hlk208399233"/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取水许可审批告知承诺书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165DF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前款第（三）项、第（四）项的材料可以在约定期限内提交。</w:t>
      </w: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第六条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（申请人的承诺）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申请人收到告知承诺书，愿意作出承诺的，应当在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个工作日内，填写申请人基本信息，并对下列内容作出确认和承诺：</w:t>
      </w:r>
    </w:p>
    <w:p w:rsidR="00F165DF" w:rsidRDefault="00EA2D39" w:rsidP="00695432">
      <w:pPr>
        <w:numPr>
          <w:ilvl w:val="0"/>
          <w:numId w:val="4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《办法》第九条所规定的内容；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</w:t>
      </w:r>
      <w:r>
        <w:rPr>
          <w:rFonts w:ascii="仿宋_GB2312" w:eastAsia="仿宋_GB2312" w:hAnsi="Times New Roman" w:cs="Times New Roman"/>
          <w:sz w:val="32"/>
          <w:szCs w:val="32"/>
        </w:rPr>
        <w:t>严格按照取水许可申请的批复要求建设取水工程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第七条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（核查内容）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市、区水务局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和临港新片区管委会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作出行政审批决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定后</w:t>
      </w:r>
      <w:r>
        <w:rPr>
          <w:rFonts w:ascii="仿宋_GB2312" w:eastAsia="仿宋_GB2312" w:hAnsi="仿宋_GB2312" w:cs="仿宋_GB2312" w:hint="eastAsia"/>
          <w:sz w:val="32"/>
          <w:szCs w:val="32"/>
        </w:rPr>
        <w:t>按照《办法》规定的期限内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以下内容进行核查：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符合流域或区域水资源综合规划和保护规划的要求；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符合本市水污染防治的要求；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符合长江流域、太湖流域和本市取水总量控制要求；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取用地下水的，还应符合取水总量控制、地下水水位控制要求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控制和防止地面沉降要求；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建设项目水资源论证符合相关技术要求。</w:t>
      </w: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第八条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（对违反承诺行为的处罚）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市、区水务局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和临港新片区管委会</w:t>
      </w:r>
      <w:r>
        <w:rPr>
          <w:rFonts w:ascii="仿宋_GB2312" w:eastAsia="仿宋_GB2312" w:hAnsi="仿宋_GB2312" w:cs="仿宋_GB2312" w:hint="eastAsia"/>
          <w:sz w:val="32"/>
          <w:szCs w:val="32"/>
        </w:rPr>
        <w:t>事后核查发现被审批人有违反承诺行为的，按照《办法》第十六条进行处理。</w:t>
      </w: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第九条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（诚信档案）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被审批人在规定期限内未提交材料或者提交的材料不符合要求，以及市、区水务局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和临港新片区管委会</w:t>
      </w:r>
      <w:r>
        <w:rPr>
          <w:rFonts w:ascii="仿宋_GB2312" w:eastAsia="仿宋_GB2312" w:hAnsi="仿宋_GB2312" w:cs="仿宋_GB2312" w:hint="eastAsia"/>
          <w:sz w:val="32"/>
          <w:szCs w:val="32"/>
        </w:rPr>
        <w:t>在审查、事后核查中发现申请人、被审批人作出不实承诺或者违反承诺的，市、区水务局</w:t>
      </w:r>
      <w:r>
        <w:rPr>
          <w:rFonts w:ascii="仿宋_GB2312" w:eastAsia="仿宋_GB2312" w:hAnsi="仿宋_GB2312" w:cs="仿宋_GB2312" w:hint="eastAsia"/>
          <w:sz w:val="32"/>
          <w:szCs w:val="32"/>
        </w:rPr>
        <w:t>和临港新片区管委会应当计入年度取用水领域信用评价，并</w:t>
      </w:r>
      <w:r>
        <w:rPr>
          <w:rFonts w:ascii="仿宋_GB2312" w:eastAsia="仿宋_GB2312" w:hAnsi="仿宋_GB2312" w:cs="仿宋_GB2312" w:hint="eastAsia"/>
          <w:sz w:val="32"/>
          <w:szCs w:val="32"/>
        </w:rPr>
        <w:t>依法将相关信息归集至市公共信用信息平台。</w:t>
      </w:r>
    </w:p>
    <w:p w:rsidR="00F165DF" w:rsidRPr="00695432" w:rsidRDefault="00EA2D39" w:rsidP="00695432">
      <w:pPr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第十条</w:t>
      </w:r>
      <w:r w:rsidRPr="0069543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（施行日期）</w:t>
      </w:r>
    </w:p>
    <w:p w:rsidR="00F165DF" w:rsidRDefault="00EA2D39" w:rsidP="0069543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本办法自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日起施行。</w:t>
      </w:r>
    </w:p>
    <w:p w:rsidR="00F165DF" w:rsidRDefault="00EA2D39" w:rsidP="00695432">
      <w:pPr>
        <w:spacing w:line="600" w:lineRule="exact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br w:type="page"/>
      </w:r>
    </w:p>
    <w:p w:rsidR="00F165DF" w:rsidRDefault="00EA2D39" w:rsidP="00695432">
      <w:pPr>
        <w:spacing w:line="600" w:lineRule="exact"/>
        <w:ind w:firstLineChars="50" w:firstLine="220"/>
        <w:jc w:val="center"/>
        <w:rPr>
          <w:rFonts w:ascii="仿宋_GB2312" w:eastAsia="仿宋_GB2312" w:hAnsi="Times New Roman" w:cs="Times New Roman"/>
          <w:b/>
          <w:sz w:val="52"/>
          <w:szCs w:val="52"/>
          <w:u w:val="single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上海市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水务局告知承诺书</w:t>
      </w:r>
    </w:p>
    <w:p w:rsidR="00F165DF" w:rsidRDefault="00EA2D39" w:rsidP="00695432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（取水许可</w:t>
      </w:r>
      <w:r>
        <w:rPr>
          <w:rFonts w:ascii="仿宋_GB2312" w:eastAsia="仿宋_GB2312" w:hint="eastAsia"/>
          <w:sz w:val="32"/>
          <w:szCs w:val="32"/>
        </w:rPr>
        <w:t>审批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F165DF" w:rsidRDefault="00F165DF" w:rsidP="00695432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F165DF" w:rsidRDefault="00EA2D39" w:rsidP="00695432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第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单位名称：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证件类型：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统一社会信用代码：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法定代表人：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地址：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联系方式：</w:t>
      </w:r>
    </w:p>
    <w:p w:rsidR="00F165DF" w:rsidRDefault="00F165DF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委托代理人：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姓名：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证件类型：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证件号：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联系方式：</w:t>
      </w:r>
    </w:p>
    <w:p w:rsidR="00F165DF" w:rsidRDefault="00F165DF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行政审批部门：</w:t>
      </w:r>
      <w:r>
        <w:rPr>
          <w:rFonts w:ascii="仿宋_GB2312" w:eastAsia="仿宋_GB2312" w:hAnsi="Times New Roman" w:cs="Times New Roman"/>
          <w:sz w:val="32"/>
          <w:szCs w:val="32"/>
        </w:rPr>
        <w:t xml:space="preserve"> 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联系人姓名：</w:t>
      </w:r>
    </w:p>
    <w:p w:rsidR="00F165DF" w:rsidRDefault="00EA2D39" w:rsidP="00695432">
      <w:pPr>
        <w:spacing w:line="60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联系方式：</w:t>
      </w:r>
    </w:p>
    <w:p w:rsidR="00F165DF" w:rsidRDefault="00F165DF" w:rsidP="00695432">
      <w:pPr>
        <w:spacing w:line="600" w:lineRule="exact"/>
        <w:ind w:firstLineChars="50" w:firstLine="161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br w:type="page"/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按照《上海市行政审批告知承诺管理办法》，本行政审批部门就行政审批事项告知如下：</w:t>
      </w:r>
    </w:p>
    <w:p w:rsidR="00F165DF" w:rsidRPr="00695432" w:rsidRDefault="00EA2D39" w:rsidP="00695432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695432">
        <w:rPr>
          <w:rFonts w:ascii="黑体" w:eastAsia="黑体" w:hAnsi="黑体" w:cs="Times New Roman" w:hint="eastAsia"/>
          <w:bCs/>
          <w:sz w:val="32"/>
          <w:szCs w:val="32"/>
        </w:rPr>
        <w:t>一、审批依据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本行政审批事项的依据为：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《中华人民共和国水法》第七条、第四十八条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《取水许可和水资源费征收管理条例》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《地下水管理条例》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《上海市行政审批告知承诺管理办法》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《上海市取水许可告知承诺管理办法》</w:t>
      </w:r>
    </w:p>
    <w:p w:rsidR="00F165DF" w:rsidRPr="00695432" w:rsidRDefault="00EA2D39" w:rsidP="00695432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695432">
        <w:rPr>
          <w:rFonts w:ascii="黑体" w:eastAsia="黑体" w:hAnsi="黑体" w:cs="Times New Roman" w:hint="eastAsia"/>
          <w:bCs/>
          <w:sz w:val="32"/>
          <w:szCs w:val="32"/>
        </w:rPr>
        <w:t>二、法定条件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本行政审批事项获得批准应当具备相应条件、标准和技术要求。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有下列情形之一的，审批机关不予批准：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（一）在地下水禁采区取用地下水的；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（二）在取水许可总量已经达到取水许可控制总量的地区增加取水量的；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（三）可能对水功能区水域使用功能造成重大损害的；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（四）取水、退水布局不合理的；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（五）城市公共供水管网能够满足用水需要时，建设项目自备取水设施取用地下水的；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（六）可能对第三者或者社会公共利益产生重大损害的；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（七）属于备案项目，未报送备案的；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（八）法律、行政法规规定的其他情形。</w:t>
      </w:r>
    </w:p>
    <w:p w:rsidR="00F165DF" w:rsidRDefault="00EA2D39" w:rsidP="0069543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审批的取水量不得超过取水工程或者设施设计的取水量。</w:t>
      </w:r>
    </w:p>
    <w:p w:rsidR="00F165DF" w:rsidRPr="00695432" w:rsidRDefault="00EA2D39" w:rsidP="00695432">
      <w:pPr>
        <w:spacing w:line="600" w:lineRule="exact"/>
        <w:ind w:firstLineChars="250" w:firstLine="80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695432">
        <w:rPr>
          <w:rFonts w:ascii="黑体" w:eastAsia="黑体" w:hAnsi="黑体" w:cs="Times New Roman" w:hint="eastAsia"/>
          <w:bCs/>
          <w:sz w:val="32"/>
          <w:szCs w:val="32"/>
        </w:rPr>
        <w:t>三、应当提交的材料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color w:val="EE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根据审批依据和法定条件，本行政审批事项获得批准，申请人应当提交下列材料：</w:t>
      </w:r>
      <w:r>
        <w:rPr>
          <w:rFonts w:ascii="仿宋_GB2312" w:eastAsia="仿宋_GB2312" w:hAnsi="Times New Roman" w:cs="Times New Roman"/>
          <w:color w:val="EE0000"/>
          <w:sz w:val="32"/>
          <w:szCs w:val="32"/>
        </w:rPr>
        <w:t xml:space="preserve"> 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取水许可审批告知承诺申请表；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营业执照或者统一社会信用代码及代理人身份证；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建设项目水资源论证报告；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有利害关系第三者的承诺材料；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取水许可审批告知承诺书。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color w:val="EE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申请人通过告知承诺方式办理的，提交第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、第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第</w:t>
      </w:r>
      <w:r>
        <w:rPr>
          <w:rFonts w:ascii="仿宋_GB2312" w:eastAsia="仿宋_GB2312" w:hAnsi="Times New Roman" w:cs="Times New Roman" w:hint="eastAsia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</w:t>
      </w:r>
      <w:r>
        <w:rPr>
          <w:rFonts w:ascii="仿宋_GB2312" w:eastAsia="仿宋_GB2312" w:hAnsi="Times New Roman" w:cs="Times New Roman" w:hint="eastAsia"/>
          <w:sz w:val="32"/>
          <w:szCs w:val="32"/>
        </w:rPr>
        <w:t>材料，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第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第</w:t>
      </w: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sz w:val="32"/>
          <w:szCs w:val="32"/>
        </w:rPr>
        <w:t>项材料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可免于提交。</w:t>
      </w:r>
    </w:p>
    <w:p w:rsidR="00F165DF" w:rsidRPr="00695432" w:rsidRDefault="00EA2D39" w:rsidP="00695432">
      <w:pPr>
        <w:spacing w:line="600" w:lineRule="exact"/>
        <w:ind w:firstLineChars="250" w:firstLine="80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695432">
        <w:rPr>
          <w:rFonts w:ascii="黑体" w:eastAsia="黑体" w:hAnsi="黑体" w:cs="Times New Roman" w:hint="eastAsia"/>
          <w:bCs/>
          <w:sz w:val="32"/>
          <w:szCs w:val="32"/>
        </w:rPr>
        <w:t>四、需要补充提交的材料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下列材料，申请人应当限期补交。补交时间：在</w:t>
      </w:r>
      <w:bookmarkStart w:id="2" w:name="_Hlk208392959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bookmarkEnd w:id="2"/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日前提交。（申请人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取得审批结果</w:t>
      </w:r>
      <w:r>
        <w:rPr>
          <w:rFonts w:ascii="仿宋_GB2312" w:eastAsia="仿宋_GB2312" w:hAnsi="Times New Roman" w:cs="Times New Roman" w:hint="eastAsia"/>
          <w:sz w:val="32"/>
          <w:szCs w:val="32"/>
        </w:rPr>
        <w:t>后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个工作日内）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建设项目水资源论证报告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有利害关系第三者的承诺材料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F165DF" w:rsidRPr="00695432" w:rsidRDefault="00EA2D39" w:rsidP="00695432">
      <w:pPr>
        <w:spacing w:line="600" w:lineRule="exact"/>
        <w:ind w:firstLineChars="250" w:firstLine="80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695432">
        <w:rPr>
          <w:rFonts w:ascii="黑体" w:eastAsia="黑体" w:hAnsi="黑体" w:cs="Times New Roman" w:hint="eastAsia"/>
          <w:bCs/>
          <w:sz w:val="32"/>
          <w:szCs w:val="32"/>
        </w:rPr>
        <w:t>五、核查时间与核查内容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下列内容，行政审批部门作出行政审批决定后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日内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申请人的</w:t>
      </w:r>
      <w:r>
        <w:rPr>
          <w:rFonts w:ascii="仿宋_GB2312" w:eastAsia="仿宋_GB2312" w:hint="eastAsia"/>
          <w:sz w:val="32"/>
          <w:szCs w:val="32"/>
        </w:rPr>
        <w:t>承诺内容进行核查。经市水务局负责人批准，可以延长核查期限，最多不得超过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日。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符合流域或区域水资源综合规划和保护规划的要求；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符合本市水污染防治的要求；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符合长江流域、太湖流域和本市取水总量控制要求；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取用地下水的，还应符合以下条件：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）符合取水总量控制、地下水水位控制要求；</w:t>
      </w: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）符合控制和防止地面沉降要求；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建设项目水资源论证符合相关技术要求。</w:t>
      </w:r>
    </w:p>
    <w:p w:rsidR="00F165DF" w:rsidRPr="00695432" w:rsidRDefault="00EA2D39" w:rsidP="00695432">
      <w:pPr>
        <w:spacing w:line="600" w:lineRule="exact"/>
        <w:ind w:firstLineChars="250" w:firstLine="80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695432">
        <w:rPr>
          <w:rFonts w:ascii="黑体" w:eastAsia="黑体" w:hAnsi="黑体" w:cs="Times New Roman" w:hint="eastAsia"/>
          <w:bCs/>
          <w:sz w:val="32"/>
          <w:szCs w:val="32"/>
        </w:rPr>
        <w:t>六、承诺的期限和效力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申请人愿意作出承诺的，行政审批部门先予受理，做出审批决定。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申请人作出符合上述申请条件的承诺，并提交签章的告知承诺书后，行政审批部门将作出行政审批决定。申请人逾期不作出承诺的，行政审批部门将按照法律、法规和规章的有关规定实施行政审批。申请人作出不实承诺或违反承诺的，行政审批部门将依法作出处理，并由申请人依法承担相应的法律后果。</w:t>
      </w:r>
    </w:p>
    <w:p w:rsidR="00F165DF" w:rsidRPr="00695432" w:rsidRDefault="00EA2D39" w:rsidP="00695432">
      <w:pPr>
        <w:spacing w:line="600" w:lineRule="exact"/>
        <w:ind w:firstLineChars="250" w:firstLine="80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695432">
        <w:rPr>
          <w:rFonts w:ascii="黑体" w:eastAsia="黑体" w:hAnsi="黑体" w:cs="Times New Roman" w:hint="eastAsia"/>
          <w:bCs/>
          <w:sz w:val="32"/>
          <w:szCs w:val="32"/>
        </w:rPr>
        <w:t>七、告知承诺书公开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本告知承诺书（下列内容二选一）：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sym w:font="Wingdings 2" w:char="00A3"/>
      </w:r>
      <w:r>
        <w:rPr>
          <w:rFonts w:ascii="仿宋_GB2312" w:eastAsia="仿宋_GB2312" w:hAnsi="Times New Roman" w:cs="Times New Roman" w:hint="eastAsia"/>
          <w:sz w:val="32"/>
          <w:szCs w:val="32"/>
        </w:rPr>
        <w:t>公开。</w:t>
      </w:r>
    </w:p>
    <w:p w:rsidR="00F165DF" w:rsidRDefault="00EA2D39" w:rsidP="00695432">
      <w:pPr>
        <w:spacing w:line="600" w:lineRule="exact"/>
        <w:ind w:firstLineChars="250" w:firstLine="80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sym w:font="Wingdings 2" w:char="00A3"/>
      </w:r>
      <w:r>
        <w:rPr>
          <w:rFonts w:ascii="仿宋_GB2312" w:eastAsia="仿宋_GB2312" w:hAnsi="Times New Roman" w:cs="Times New Roman" w:hint="eastAsia"/>
          <w:sz w:val="32"/>
          <w:szCs w:val="32"/>
        </w:rPr>
        <w:t>不公开。</w:t>
      </w:r>
    </w:p>
    <w:p w:rsidR="00F165DF" w:rsidRPr="00695432" w:rsidRDefault="00EA2D39" w:rsidP="00695432">
      <w:pPr>
        <w:spacing w:line="600" w:lineRule="exact"/>
        <w:ind w:firstLineChars="250" w:firstLine="80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695432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八、违诺责任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（一）申请人未履行承诺，有以下行为之一的，将责令限期整改，并在行政审批部门系统内部予以记录。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被审批人在规定期限内未提交材料或者提交的材料不符合要求；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行政审批机关在审查、事后核查中发现申请人、被审批人作出不实承诺或者违反承诺的。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（二）被审批人具有下列情形之一的，将依法撤销行政审批决定，并纳入上海市公共信用信息服务平台予以记录。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因被审批人拒不配合告知承诺事后核查，行政审批机关无法核实被审批人承诺内容的；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行政审批机关事后核查要求被审批人限期整改，被审批人逾期拒不整改或者整改后仍不符合条件的；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（三）申请人违反承诺被记入上海市公共信用信息服务平台之日起（一般不超过</w:t>
      </w: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年）内，且尚未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完成修复前，将不得适用告知承诺的行政审批方式。</w:t>
      </w:r>
    </w:p>
    <w:p w:rsidR="00F165DF" w:rsidRPr="00695432" w:rsidRDefault="00EA2D39" w:rsidP="00695432">
      <w:pPr>
        <w:spacing w:line="600" w:lineRule="exact"/>
        <w:ind w:firstLineChars="250" w:firstLine="800"/>
        <w:jc w:val="left"/>
        <w:rPr>
          <w:rFonts w:ascii="黑体" w:eastAsia="黑体" w:hAnsi="黑体" w:cs="Times New Roman"/>
          <w:bCs/>
          <w:sz w:val="32"/>
          <w:szCs w:val="32"/>
        </w:rPr>
      </w:pPr>
      <w:r w:rsidRPr="00695432">
        <w:rPr>
          <w:rFonts w:ascii="黑体" w:eastAsia="黑体" w:hAnsi="黑体" w:cs="Times New Roman" w:hint="eastAsia"/>
          <w:bCs/>
          <w:sz w:val="32"/>
          <w:szCs w:val="32"/>
        </w:rPr>
        <w:t>九、承诺内容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bookmarkStart w:id="3" w:name="_Hlk208323496"/>
      <w:r>
        <w:rPr>
          <w:rFonts w:ascii="仿宋_GB2312" w:eastAsia="仿宋_GB2312" w:hAnsi="Times New Roman" w:cs="Times New Roman" w:hint="eastAsia"/>
          <w:sz w:val="32"/>
          <w:szCs w:val="32"/>
        </w:rPr>
        <w:t>申请人自愿选择告知承诺方式办理行政审批事项，并作出下列承诺：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所填写的基本信息真实、准确；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>
        <w:rPr>
          <w:rFonts w:ascii="仿宋_GB2312" w:eastAsia="仿宋_GB2312" w:hAnsi="Times New Roman" w:cs="Times New Roman" w:hint="eastAsia"/>
          <w:sz w:val="32"/>
          <w:szCs w:val="32"/>
        </w:rPr>
        <w:t>己经知晓行政审批机关告知的全部内容和取水许可各项法定义务，并认真履行取水许可各项法定义务；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3.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自身能够满足行政审批机关告知的条件、标准和技术要求；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</w:t>
      </w:r>
      <w:r>
        <w:rPr>
          <w:rFonts w:ascii="仿宋_GB2312" w:eastAsia="仿宋_GB2312" w:hAnsi="Times New Roman" w:cs="Times New Roman" w:hint="eastAsia"/>
          <w:sz w:val="32"/>
          <w:szCs w:val="32"/>
        </w:rPr>
        <w:t>能够在约定期限内，提交行政审批机关告知的相关材料；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</w:t>
      </w:r>
      <w:r>
        <w:rPr>
          <w:rFonts w:ascii="仿宋_GB2312" w:eastAsia="仿宋_GB2312" w:hAnsi="Times New Roman" w:cs="Times New Roman" w:hint="eastAsia"/>
          <w:sz w:val="32"/>
          <w:szCs w:val="32"/>
        </w:rPr>
        <w:t>配合行政审批机关进行事后核查；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6.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严格按照取水许可</w:t>
      </w:r>
      <w:r>
        <w:rPr>
          <w:rFonts w:ascii="仿宋_GB2312" w:eastAsia="仿宋_GB2312" w:hAnsi="Times New Roman" w:cs="Times New Roman" w:hint="eastAsia"/>
          <w:sz w:val="32"/>
          <w:szCs w:val="32"/>
        </w:rPr>
        <w:t>审批</w:t>
      </w:r>
      <w:r>
        <w:rPr>
          <w:rFonts w:ascii="仿宋_GB2312" w:eastAsia="仿宋_GB2312" w:hAnsi="Times New Roman" w:cs="Times New Roman" w:hint="eastAsia"/>
          <w:sz w:val="32"/>
          <w:szCs w:val="32"/>
        </w:rPr>
        <w:t>的批复要求建设取水工程或设施，安装符合国家技术标准的计量设施并按要求定期检定或校准；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7.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愿意承担不实承诺、违反承诺的法律责任；</w:t>
      </w:r>
    </w:p>
    <w:p w:rsidR="00F165DF" w:rsidRDefault="00EA2D39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8.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所作承诺是申请人真实意思的表示。</w:t>
      </w:r>
    </w:p>
    <w:bookmarkEnd w:id="3"/>
    <w:p w:rsidR="00F165DF" w:rsidRDefault="00F165DF" w:rsidP="00695432">
      <w:pPr>
        <w:spacing w:line="600" w:lineRule="exact"/>
        <w:ind w:firstLineChars="250" w:firstLine="800"/>
        <w:rPr>
          <w:rFonts w:ascii="仿宋_GB2312" w:eastAsia="仿宋_GB2312" w:hAnsi="Times New Roman" w:cs="Times New Roman"/>
          <w:sz w:val="32"/>
          <w:szCs w:val="32"/>
        </w:rPr>
      </w:pPr>
    </w:p>
    <w:p w:rsidR="00F165DF" w:rsidRDefault="00EA2D39" w:rsidP="00695432">
      <w:pPr>
        <w:spacing w:line="600" w:lineRule="exact"/>
        <w:ind w:firstLineChars="250" w:firstLine="80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</w:p>
    <w:p w:rsidR="00F165DF" w:rsidRDefault="00EA2D39" w:rsidP="00695432">
      <w:pPr>
        <w:spacing w:line="600" w:lineRule="exact"/>
        <w:ind w:firstLineChars="250" w:firstLine="80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申请人：</w:t>
      </w:r>
    </w:p>
    <w:p w:rsidR="00F165DF" w:rsidRDefault="00EA2D39" w:rsidP="00695432">
      <w:pPr>
        <w:spacing w:line="600" w:lineRule="exact"/>
        <w:ind w:firstLineChars="250" w:firstLine="80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（签字盖章）</w:t>
      </w:r>
    </w:p>
    <w:p w:rsidR="00F165DF" w:rsidRDefault="00EA2D39" w:rsidP="00695432">
      <w:pPr>
        <w:spacing w:line="600" w:lineRule="exact"/>
        <w:ind w:firstLineChars="250" w:firstLine="80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F165DF" w:rsidRDefault="00EA2D39" w:rsidP="00695432">
      <w:pPr>
        <w:spacing w:line="600" w:lineRule="exact"/>
        <w:ind w:firstLineChars="250" w:firstLine="80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（一式两份）</w:t>
      </w:r>
    </w:p>
    <w:p w:rsidR="00F165DF" w:rsidRDefault="00F165DF" w:rsidP="0069543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F165DF" w:rsidRDefault="00F165DF" w:rsidP="00695432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165DF" w:rsidRDefault="00F165DF" w:rsidP="00695432">
      <w:pPr>
        <w:spacing w:line="600" w:lineRule="exact"/>
        <w:rPr>
          <w:rFonts w:ascii="仿宋_GB2312" w:eastAsia="仿宋_GB2312"/>
          <w:sz w:val="32"/>
          <w:szCs w:val="32"/>
        </w:rPr>
      </w:pPr>
    </w:p>
    <w:sectPr w:rsidR="00F165DF">
      <w:footerReference w:type="default" r:id="rId8"/>
      <w:pgSz w:w="11906" w:h="16838"/>
      <w:pgMar w:top="1700" w:right="1800" w:bottom="1658" w:left="1800" w:header="851" w:footer="10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D39" w:rsidRDefault="00EA2D39">
      <w:r>
        <w:separator/>
      </w:r>
    </w:p>
  </w:endnote>
  <w:endnote w:type="continuationSeparator" w:id="0">
    <w:p w:rsidR="00EA2D39" w:rsidRDefault="00EA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DF" w:rsidRDefault="00EA2D3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165DF" w:rsidRPr="00695432" w:rsidRDefault="00EA2D39">
                          <w:pPr>
                            <w:pStyle w:val="a6"/>
                            <w:rPr>
                              <w:sz w:val="24"/>
                              <w:szCs w:val="24"/>
                            </w:rPr>
                          </w:pPr>
                          <w:r w:rsidRPr="0069543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695432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69543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95432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69543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F165DF" w:rsidRPr="00695432" w:rsidRDefault="00EA2D39">
                    <w:pPr>
                      <w:pStyle w:val="a6"/>
                      <w:rPr>
                        <w:sz w:val="24"/>
                        <w:szCs w:val="24"/>
                      </w:rPr>
                    </w:pPr>
                    <w:r w:rsidRPr="00695432">
                      <w:rPr>
                        <w:sz w:val="24"/>
                        <w:szCs w:val="24"/>
                      </w:rPr>
                      <w:fldChar w:fldCharType="begin"/>
                    </w:r>
                    <w:r w:rsidRPr="00695432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695432">
                      <w:rPr>
                        <w:sz w:val="24"/>
                        <w:szCs w:val="24"/>
                      </w:rPr>
                      <w:fldChar w:fldCharType="separate"/>
                    </w:r>
                    <w:r w:rsidR="00695432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69543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D39" w:rsidRDefault="00EA2D39">
      <w:r>
        <w:separator/>
      </w:r>
    </w:p>
  </w:footnote>
  <w:footnote w:type="continuationSeparator" w:id="0">
    <w:p w:rsidR="00EA2D39" w:rsidRDefault="00EA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D431C2"/>
    <w:multiLevelType w:val="singleLevel"/>
    <w:tmpl w:val="92D431C2"/>
    <w:lvl w:ilvl="0">
      <w:start w:val="1"/>
      <w:numFmt w:val="chineseCounting"/>
      <w:suff w:val="space"/>
      <w:lvlText w:val="第%1条"/>
      <w:lvlJc w:val="left"/>
      <w:rPr>
        <w:rFonts w:ascii="宋体" w:eastAsia="宋体" w:hAnsi="宋体" w:cstheme="minorEastAsia" w:hint="eastAsia"/>
        <w:b/>
        <w:bCs/>
      </w:rPr>
    </w:lvl>
  </w:abstractNum>
  <w:abstractNum w:abstractNumId="1">
    <w:nsid w:val="1E4C072E"/>
    <w:multiLevelType w:val="singleLevel"/>
    <w:tmpl w:val="1E4C072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95342C2"/>
    <w:multiLevelType w:val="multilevel"/>
    <w:tmpl w:val="495342C2"/>
    <w:lvl w:ilvl="0">
      <w:numFmt w:val="ideographDigital"/>
      <w:suff w:val="nothing"/>
      <w:lvlText w:val="%1、"/>
      <w:lvlJc w:val="left"/>
      <w:pPr>
        <w:ind w:left="0" w:firstLine="0"/>
      </w:pPr>
      <w:rPr>
        <w:rFonts w:eastAsia="黑体" w:hint="eastAsia"/>
        <w:sz w:val="28"/>
      </w:rPr>
    </w:lvl>
    <w:lvl w:ilvl="1">
      <w:start w:val="1"/>
      <w:numFmt w:val="japaneseCounting"/>
      <w:pStyle w:val="a"/>
      <w:suff w:val="nothing"/>
      <w:lvlText w:val="（%2）"/>
      <w:lvlJc w:val="left"/>
      <w:pPr>
        <w:ind w:left="2040" w:firstLine="0"/>
      </w:pPr>
      <w:rPr>
        <w:rFonts w:ascii="黑体" w:eastAsia="黑体" w:hAnsi="黑体" w:hint="eastAsia"/>
        <w:lang w:val="en-US"/>
      </w:rPr>
    </w:lvl>
    <w:lvl w:ilvl="2">
      <w:start w:val="1"/>
      <w:numFmt w:val="lowerLetter"/>
      <w:lvlText w:val="(%3)"/>
      <w:lvlJc w:val="left"/>
      <w:pPr>
        <w:tabs>
          <w:tab w:val="left" w:pos="0"/>
        </w:tabs>
        <w:ind w:left="-288" w:hanging="432"/>
      </w:pPr>
      <w:rPr>
        <w:rFonts w:hint="eastAsia"/>
      </w:rPr>
    </w:lvl>
    <w:lvl w:ilvl="3">
      <w:start w:val="1"/>
      <w:numFmt w:val="lowerRoman"/>
      <w:lvlText w:val="(%4)"/>
      <w:lvlJc w:val="right"/>
      <w:pPr>
        <w:tabs>
          <w:tab w:val="left" w:pos="-144"/>
        </w:tabs>
        <w:ind w:left="-144" w:hanging="144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left" w:pos="0"/>
        </w:tabs>
        <w:ind w:left="0" w:hanging="432"/>
      </w:pPr>
      <w:rPr>
        <w:rFonts w:hint="eastAsia"/>
      </w:rPr>
    </w:lvl>
    <w:lvl w:ilvl="5">
      <w:start w:val="1"/>
      <w:numFmt w:val="decimal"/>
      <w:lvlRestart w:val="0"/>
      <w:suff w:val="nothing"/>
      <w:lvlText w:val="1%6　"/>
      <w:lvlJc w:val="left"/>
      <w:pPr>
        <w:ind w:left="-1008" w:firstLine="0"/>
      </w:pPr>
      <w:rPr>
        <w:rFonts w:ascii="黑体" w:eastAsia="黑体" w:hint="eastAsia"/>
      </w:rPr>
    </w:lvl>
    <w:lvl w:ilvl="6">
      <w:start w:val="1"/>
      <w:numFmt w:val="decimal"/>
      <w:suff w:val="nothing"/>
      <w:lvlText w:val="2%6%7　"/>
      <w:lvlJc w:val="left"/>
      <w:pPr>
        <w:ind w:left="0" w:firstLine="0"/>
      </w:pPr>
      <w:rPr>
        <w:rFonts w:ascii="黑体" w:eastAsia="黑体" w:hint="eastAsia"/>
      </w:rPr>
    </w:lvl>
    <w:lvl w:ilvl="7">
      <w:start w:val="1"/>
      <w:numFmt w:val="decimal"/>
      <w:suff w:val="nothing"/>
      <w:lvlText w:val="3%6%7%8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6"/>
        </w:tabs>
        <w:ind w:left="576" w:hanging="144"/>
      </w:pPr>
      <w:rPr>
        <w:rFonts w:hint="eastAsia"/>
      </w:rPr>
    </w:lvl>
  </w:abstractNum>
  <w:abstractNum w:abstractNumId="3">
    <w:nsid w:val="6FFFEA0A"/>
    <w:multiLevelType w:val="singleLevel"/>
    <w:tmpl w:val="6FFFEA0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0B"/>
    <w:rsid w:val="AADF499A"/>
    <w:rsid w:val="B7371A71"/>
    <w:rsid w:val="BDDF273D"/>
    <w:rsid w:val="BDE75EB0"/>
    <w:rsid w:val="BECE8861"/>
    <w:rsid w:val="BF36739A"/>
    <w:rsid w:val="BF9B8334"/>
    <w:rsid w:val="BFA4464C"/>
    <w:rsid w:val="BFFDDE89"/>
    <w:rsid w:val="D9EE4EED"/>
    <w:rsid w:val="DCE34D21"/>
    <w:rsid w:val="DDDD742B"/>
    <w:rsid w:val="DE9B25F2"/>
    <w:rsid w:val="DF2FC1DD"/>
    <w:rsid w:val="DF7D5565"/>
    <w:rsid w:val="E60C3F7C"/>
    <w:rsid w:val="EDF94627"/>
    <w:rsid w:val="EE77A8C0"/>
    <w:rsid w:val="EECF88BE"/>
    <w:rsid w:val="EFE48612"/>
    <w:rsid w:val="F2DF7056"/>
    <w:rsid w:val="F2FDF151"/>
    <w:rsid w:val="F37F6BCC"/>
    <w:rsid w:val="F6FF3F75"/>
    <w:rsid w:val="F777D577"/>
    <w:rsid w:val="F7EF10A7"/>
    <w:rsid w:val="FAFD77AA"/>
    <w:rsid w:val="FB7F3FD8"/>
    <w:rsid w:val="FBEF52FC"/>
    <w:rsid w:val="FCFDDEF9"/>
    <w:rsid w:val="FEBF462C"/>
    <w:rsid w:val="FFD589E7"/>
    <w:rsid w:val="FFF1CC27"/>
    <w:rsid w:val="FFFF198B"/>
    <w:rsid w:val="000A0D8D"/>
    <w:rsid w:val="00100E5E"/>
    <w:rsid w:val="00406648"/>
    <w:rsid w:val="00410898"/>
    <w:rsid w:val="00446CCE"/>
    <w:rsid w:val="004671A6"/>
    <w:rsid w:val="00561834"/>
    <w:rsid w:val="006207A9"/>
    <w:rsid w:val="00695432"/>
    <w:rsid w:val="006A55FA"/>
    <w:rsid w:val="007109B8"/>
    <w:rsid w:val="00721241"/>
    <w:rsid w:val="00767267"/>
    <w:rsid w:val="00795F47"/>
    <w:rsid w:val="007B125F"/>
    <w:rsid w:val="008F6129"/>
    <w:rsid w:val="00952F0B"/>
    <w:rsid w:val="009F13CC"/>
    <w:rsid w:val="00AF3367"/>
    <w:rsid w:val="00B07510"/>
    <w:rsid w:val="00BD21BB"/>
    <w:rsid w:val="00C0233C"/>
    <w:rsid w:val="00C30B35"/>
    <w:rsid w:val="00C41AC0"/>
    <w:rsid w:val="00C42F8B"/>
    <w:rsid w:val="00CB4204"/>
    <w:rsid w:val="00CD45EB"/>
    <w:rsid w:val="00D152A5"/>
    <w:rsid w:val="00E140B8"/>
    <w:rsid w:val="00E82B0B"/>
    <w:rsid w:val="00EA2D39"/>
    <w:rsid w:val="00EF2B93"/>
    <w:rsid w:val="00EF487A"/>
    <w:rsid w:val="00F165DF"/>
    <w:rsid w:val="00F46CB8"/>
    <w:rsid w:val="00F670D0"/>
    <w:rsid w:val="00F93FB9"/>
    <w:rsid w:val="00FE5E7B"/>
    <w:rsid w:val="042518DB"/>
    <w:rsid w:val="0BFEE702"/>
    <w:rsid w:val="12BF2639"/>
    <w:rsid w:val="162B0FD3"/>
    <w:rsid w:val="17F719F0"/>
    <w:rsid w:val="20DCC9BE"/>
    <w:rsid w:val="28FB3CDF"/>
    <w:rsid w:val="2FFF76A2"/>
    <w:rsid w:val="32F01D36"/>
    <w:rsid w:val="3BCFA2A3"/>
    <w:rsid w:val="3BDF41F0"/>
    <w:rsid w:val="3D3D933A"/>
    <w:rsid w:val="3EE20BC4"/>
    <w:rsid w:val="3FBE1237"/>
    <w:rsid w:val="4DEF1715"/>
    <w:rsid w:val="5BDF9E39"/>
    <w:rsid w:val="5CBAE62F"/>
    <w:rsid w:val="5E8EA900"/>
    <w:rsid w:val="5EFD7084"/>
    <w:rsid w:val="5FBE774D"/>
    <w:rsid w:val="5FFB6727"/>
    <w:rsid w:val="633FE4E3"/>
    <w:rsid w:val="69FF6D63"/>
    <w:rsid w:val="6DBF6E45"/>
    <w:rsid w:val="6DE34D74"/>
    <w:rsid w:val="6FFF4D0C"/>
    <w:rsid w:val="73BCE100"/>
    <w:rsid w:val="77FA1165"/>
    <w:rsid w:val="77FE29AA"/>
    <w:rsid w:val="7BF630D6"/>
    <w:rsid w:val="7BFDC8BA"/>
    <w:rsid w:val="7D8A510F"/>
    <w:rsid w:val="7EFB80E1"/>
    <w:rsid w:val="7F535E0F"/>
    <w:rsid w:val="7F5F151B"/>
    <w:rsid w:val="7F7FA8A3"/>
    <w:rsid w:val="7FA32A26"/>
    <w:rsid w:val="7FDF9575"/>
    <w:rsid w:val="7FEEE5CC"/>
    <w:rsid w:val="7FF310A6"/>
    <w:rsid w:val="8DD7CCB2"/>
    <w:rsid w:val="8EFD6633"/>
    <w:rsid w:val="8FEE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9FD22AB-23EB-4393-AC89-1899141B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uiPriority w:val="1"/>
    <w:qFormat/>
    <w:pPr>
      <w:ind w:left="368"/>
      <w:jc w:val="left"/>
    </w:pPr>
    <w:rPr>
      <w:rFonts w:ascii="宋体" w:eastAsia="宋体" w:hAnsi="宋体"/>
      <w:kern w:val="0"/>
      <w:sz w:val="33"/>
      <w:szCs w:val="33"/>
      <w:lang w:eastAsia="en-US"/>
    </w:r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paragraph" w:styleId="aa">
    <w:name w:val="List Paragraph"/>
    <w:basedOn w:val="a0"/>
    <w:uiPriority w:val="34"/>
    <w:qFormat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1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customStyle="1" w:styleId="Char">
    <w:name w:val="正文文本 Char"/>
    <w:basedOn w:val="a1"/>
    <w:link w:val="a4"/>
    <w:uiPriority w:val="1"/>
    <w:qFormat/>
    <w:rPr>
      <w:rFonts w:ascii="宋体" w:eastAsia="宋体" w:hAnsi="宋体"/>
      <w:kern w:val="0"/>
      <w:sz w:val="33"/>
      <w:szCs w:val="33"/>
      <w:lang w:eastAsia="en-US"/>
    </w:rPr>
  </w:style>
  <w:style w:type="paragraph" w:customStyle="1" w:styleId="a">
    <w:name w:val="第二层"/>
    <w:basedOn w:val="a0"/>
    <w:qFormat/>
    <w:pPr>
      <w:numPr>
        <w:ilvl w:val="1"/>
        <w:numId w:val="1"/>
      </w:numPr>
    </w:pPr>
    <w:rPr>
      <w:rFonts w:ascii="宋体" w:eastAsia="黑体" w:hAnsi="宋体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472</Words>
  <Characters>2696</Characters>
  <Application>Microsoft Office Word</Application>
  <DocSecurity>0</DocSecurity>
  <Lines>22</Lines>
  <Paragraphs>6</Paragraphs>
  <ScaleCrop>false</ScaleCrop>
  <Company>Microsoft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徐文博</dc:creator>
  <cp:lastModifiedBy>郭越</cp:lastModifiedBy>
  <cp:revision>2</cp:revision>
  <cp:lastPrinted>2025-11-19T13:48:00Z</cp:lastPrinted>
  <dcterms:created xsi:type="dcterms:W3CDTF">2025-10-25T19:30:00Z</dcterms:created>
  <dcterms:modified xsi:type="dcterms:W3CDTF">2025-11-20T02:06:00Z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1471C3DE7627F2DE123E1C6957BBCC95_43</vt:lpwstr>
  </property>
  <property fmtid="{D5CDD505-2E9C-101B-9397-08002B2CF9AE}" pid="4" name="KSOTemplateDocerSaveRecord">
    <vt:lpwstr>eyJoZGlkIjoiYzFhZGY0ZTViYWQyN2I0ZGJhNDk0OThkMjNkNmQ2MDYiLCJ1c2VySWQiOiIzNTc0ODU1NzYifQ==</vt:lpwstr>
  </property>
</Properties>
</file>