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w:t>
            </w:r>
            <w:bookmarkStart w:id="0" w:name="_GoBack"/>
            <w:bookmarkEnd w:id="0"/>
            <w:r>
              <w:rPr>
                <w:rFonts w:hint="eastAsia" w:ascii="黑体" w:hAnsi="黑体" w:eastAsia="黑体" w:cs="宋体"/>
                <w:kern w:val="0"/>
                <w:sz w:val="32"/>
                <w:szCs w:val="32"/>
              </w:rPr>
              <w:t>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3</w:t>
            </w:r>
            <w:r>
              <w:rPr>
                <w:rFonts w:hint="eastAsia" w:ascii="黑体" w:hAnsi="黑体" w:eastAsia="黑体" w:cs="宋体"/>
                <w:kern w:val="0"/>
                <w:sz w:val="24"/>
                <w:szCs w:val="24"/>
              </w:rPr>
              <w:t>年</w:t>
            </w:r>
            <w:r>
              <w:rPr>
                <w:rFonts w:hint="eastAsia" w:ascii="黑体" w:hAnsi="黑体" w:eastAsia="黑体" w:cs="宋体"/>
                <w:kern w:val="0"/>
                <w:sz w:val="24"/>
                <w:szCs w:val="24"/>
                <w:lang w:val="en-US" w:eastAsia="zh-CN"/>
              </w:rPr>
              <w:t>1季度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i w:val="0"/>
                <w:iCs w:val="0"/>
                <w:color w:val="000000"/>
                <w:kern w:val="0"/>
                <w:sz w:val="28"/>
                <w:szCs w:val="28"/>
                <w:u w:val="none"/>
                <w:lang w:val="en-US" w:eastAsia="zh-CN" w:bidi="ar"/>
              </w:rPr>
              <w:t>10536.22</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eastAsia" w:ascii="仿宋_GB2312" w:hAnsi="仿宋_GB2312" w:eastAsia="仿宋_GB2312" w:cs="仿宋_GB2312"/>
                <w:i w:val="0"/>
                <w:iCs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18.02</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2337.10</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8181.10</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2231.75</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119.81</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1110.24</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471.86</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88.70</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1062.58</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2102.56</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907.16</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693.34</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2C643D"/>
    <w:rsid w:val="005200D2"/>
    <w:rsid w:val="005615CD"/>
    <w:rsid w:val="00695006"/>
    <w:rsid w:val="00736837"/>
    <w:rsid w:val="00827504"/>
    <w:rsid w:val="008870EA"/>
    <w:rsid w:val="008B4640"/>
    <w:rsid w:val="009A44B6"/>
    <w:rsid w:val="00C514F3"/>
    <w:rsid w:val="2B963A71"/>
    <w:rsid w:val="376A53C8"/>
    <w:rsid w:val="3DFAE82E"/>
    <w:rsid w:val="437F6642"/>
    <w:rsid w:val="4FF65AFF"/>
    <w:rsid w:val="4FFEAB3E"/>
    <w:rsid w:val="598593F1"/>
    <w:rsid w:val="5F77C1A3"/>
    <w:rsid w:val="678F2DAC"/>
    <w:rsid w:val="6FCBC42D"/>
    <w:rsid w:val="7C7BAA95"/>
    <w:rsid w:val="7E7FA2A2"/>
    <w:rsid w:val="7FDCC7DB"/>
    <w:rsid w:val="ACEF9CC7"/>
    <w:rsid w:val="B54C17A0"/>
    <w:rsid w:val="C3FDAD6E"/>
    <w:rsid w:val="D27FC208"/>
    <w:rsid w:val="EFAFF00E"/>
    <w:rsid w:val="F1FFD4FB"/>
    <w:rsid w:val="F72E750E"/>
    <w:rsid w:val="F73FFC5B"/>
    <w:rsid w:val="F9FE4622"/>
    <w:rsid w:val="FBDCDB45"/>
    <w:rsid w:val="FF5EC2DC"/>
    <w:rsid w:val="FFF78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2</Pages>
  <Words>120</Words>
  <Characters>686</Characters>
  <Lines>5</Lines>
  <Paragraphs>1</Paragraphs>
  <TotalTime>24</TotalTime>
  <ScaleCrop>false</ScaleCrop>
  <LinksUpToDate>false</LinksUpToDate>
  <CharactersWithSpaces>805</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2021-04-25T13:43:00Z</dcterms:created>
  <dc:creator>admin</dc:creator>
  <cp:lastModifiedBy>user</cp:lastModifiedBy>
  <cp:lastPrinted>2023-04-20T10:01:23Z</cp:lastPrinted>
  <dcterms:modified xsi:type="dcterms:W3CDTF">2023-04-20T10:01:31Z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7BE2D150E8612D54507657637254B422</vt:lpwstr>
  </property>
</Properties>
</file>