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4EE" w:rsidRDefault="007E44EE">
      <w:pPr>
        <w:overflowPunct w:val="0"/>
        <w:adjustRightInd w:val="0"/>
        <w:snapToGrid w:val="0"/>
        <w:spacing w:line="336" w:lineRule="auto"/>
        <w:rPr>
          <w:rFonts w:ascii="黑体" w:eastAsia="黑体"/>
          <w:szCs w:val="32"/>
        </w:rPr>
      </w:pPr>
    </w:p>
    <w:p w:rsidR="007E44EE" w:rsidRDefault="007E44EE">
      <w:pPr>
        <w:overflowPunct w:val="0"/>
        <w:adjustRightInd w:val="0"/>
        <w:snapToGrid w:val="0"/>
        <w:spacing w:line="336" w:lineRule="auto"/>
        <w:rPr>
          <w:rFonts w:ascii="黑体" w:eastAsia="黑体"/>
          <w:szCs w:val="32"/>
        </w:rPr>
      </w:pPr>
    </w:p>
    <w:p w:rsidR="007E44EE" w:rsidRDefault="007E44EE">
      <w:pPr>
        <w:overflowPunct w:val="0"/>
        <w:adjustRightInd w:val="0"/>
        <w:snapToGrid w:val="0"/>
        <w:spacing w:line="336" w:lineRule="auto"/>
        <w:rPr>
          <w:rFonts w:ascii="黑体" w:eastAsia="黑体"/>
          <w:szCs w:val="32"/>
        </w:rPr>
      </w:pPr>
    </w:p>
    <w:p w:rsidR="007E44EE" w:rsidRDefault="007E44EE">
      <w:pPr>
        <w:overflowPunct w:val="0"/>
        <w:adjustRightInd w:val="0"/>
        <w:snapToGrid w:val="0"/>
        <w:spacing w:line="100" w:lineRule="exact"/>
        <w:rPr>
          <w:rFonts w:ascii="黑体" w:eastAsia="黑体"/>
          <w:szCs w:val="32"/>
        </w:rPr>
      </w:pPr>
    </w:p>
    <w:p w:rsidR="007E44EE" w:rsidRDefault="00211339">
      <w:pPr>
        <w:overflowPunct w:val="0"/>
        <w:adjustRightInd w:val="0"/>
        <w:snapToGrid w:val="0"/>
        <w:ind w:left="170" w:right="170"/>
        <w:jc w:val="distribute"/>
        <w:rPr>
          <w:rFonts w:ascii="方正小标宋简体" w:eastAsia="方正小标宋简体" w:hAnsi="宋体"/>
          <w:color w:val="FF0000"/>
          <w:sz w:val="72"/>
          <w:szCs w:val="72"/>
        </w:rPr>
      </w:pPr>
      <w:r>
        <w:rPr>
          <w:rFonts w:ascii="方正小标宋简体" w:eastAsia="方正小标宋简体" w:hAnsi="宋体" w:hint="eastAsia"/>
          <w:color w:val="FF0000"/>
          <w:sz w:val="72"/>
          <w:szCs w:val="72"/>
        </w:rPr>
        <w:t>上海市市场监督管理局</w:t>
      </w:r>
    </w:p>
    <w:p w:rsidR="007E44EE" w:rsidRDefault="00211339">
      <w:pPr>
        <w:overflowPunct w:val="0"/>
        <w:adjustRightInd w:val="0"/>
        <w:snapToGrid w:val="0"/>
        <w:ind w:left="170" w:right="170"/>
        <w:jc w:val="distribute"/>
        <w:rPr>
          <w:rFonts w:ascii="方正小标宋简体" w:eastAsia="方正小标宋简体" w:hAnsi="宋体"/>
          <w:color w:val="FF0000"/>
          <w:w w:val="95"/>
          <w:sz w:val="72"/>
          <w:szCs w:val="72"/>
        </w:rPr>
      </w:pPr>
      <w:r>
        <w:rPr>
          <w:rFonts w:ascii="方正小标宋简体" w:eastAsia="方正小标宋简体" w:hAnsi="宋体" w:hint="eastAsia"/>
          <w:color w:val="FF0000"/>
          <w:w w:val="95"/>
          <w:sz w:val="72"/>
          <w:szCs w:val="72"/>
        </w:rPr>
        <w:t>上海市经济和信息化委员会</w:t>
      </w:r>
    </w:p>
    <w:p w:rsidR="007E44EE" w:rsidRDefault="007E44EE">
      <w:pPr>
        <w:tabs>
          <w:tab w:val="left" w:pos="790"/>
        </w:tabs>
        <w:overflowPunct w:val="0"/>
        <w:adjustRightInd w:val="0"/>
        <w:snapToGrid w:val="0"/>
        <w:spacing w:line="252" w:lineRule="auto"/>
        <w:jc w:val="center"/>
        <w:rPr>
          <w:rFonts w:ascii="黑体" w:eastAsia="黑体"/>
          <w:szCs w:val="32"/>
        </w:rPr>
      </w:pPr>
    </w:p>
    <w:p w:rsidR="007E44EE" w:rsidRDefault="007E44EE">
      <w:pPr>
        <w:tabs>
          <w:tab w:val="left" w:pos="790"/>
        </w:tabs>
        <w:overflowPunct w:val="0"/>
        <w:adjustRightInd w:val="0"/>
        <w:snapToGrid w:val="0"/>
        <w:spacing w:line="252" w:lineRule="auto"/>
        <w:jc w:val="center"/>
        <w:rPr>
          <w:rFonts w:ascii="黑体" w:eastAsia="黑体"/>
          <w:szCs w:val="32"/>
        </w:rPr>
      </w:pPr>
    </w:p>
    <w:p w:rsidR="007E44EE" w:rsidRDefault="007E44EE">
      <w:pPr>
        <w:tabs>
          <w:tab w:val="left" w:pos="790"/>
        </w:tabs>
        <w:overflowPunct w:val="0"/>
        <w:adjustRightInd w:val="0"/>
        <w:snapToGrid w:val="0"/>
        <w:spacing w:line="336" w:lineRule="auto"/>
        <w:jc w:val="center"/>
        <w:rPr>
          <w:szCs w:val="32"/>
        </w:rPr>
      </w:pPr>
      <w:r w:rsidRPr="007E44EE">
        <w:rPr>
          <w:szCs w:val="30"/>
        </w:rPr>
        <w:pict>
          <v:line id="_x0000_s1026" style="position:absolute;left:0;text-align:left;z-index:251658240;mso-width-relative:page;mso-height-relative:page" from=".05pt,30.4pt" to="442.25pt,30.4pt" strokecolor="red" strokeweight="1.5pt">
            <w10:anchorlock/>
          </v:line>
        </w:pict>
      </w:r>
      <w:r w:rsidR="00211339">
        <w:rPr>
          <w:rFonts w:hint="eastAsia"/>
          <w:szCs w:val="32"/>
        </w:rPr>
        <w:t>沪</w:t>
      </w:r>
      <w:proofErr w:type="gramStart"/>
      <w:r w:rsidR="00211339">
        <w:rPr>
          <w:rFonts w:hint="eastAsia"/>
          <w:szCs w:val="32"/>
        </w:rPr>
        <w:t>市监</w:t>
      </w:r>
      <w:r w:rsidR="00211339">
        <w:rPr>
          <w:rFonts w:hint="eastAsia"/>
          <w:szCs w:val="32"/>
        </w:rPr>
        <w:t>标创</w:t>
      </w:r>
      <w:proofErr w:type="gramEnd"/>
      <w:r w:rsidR="00211339">
        <w:rPr>
          <w:rFonts w:hint="eastAsia"/>
          <w:szCs w:val="32"/>
        </w:rPr>
        <w:t>〔</w:t>
      </w:r>
      <w:r w:rsidR="00211339">
        <w:rPr>
          <w:rFonts w:hint="eastAsia"/>
          <w:szCs w:val="32"/>
        </w:rPr>
        <w:t>202</w:t>
      </w:r>
      <w:r w:rsidR="00211339">
        <w:rPr>
          <w:szCs w:val="32"/>
          <w:lang/>
        </w:rPr>
        <w:t>2</w:t>
      </w:r>
      <w:r w:rsidR="00211339">
        <w:rPr>
          <w:rFonts w:hint="eastAsia"/>
          <w:szCs w:val="32"/>
        </w:rPr>
        <w:t>〕376</w:t>
      </w:r>
      <w:r w:rsidR="00211339">
        <w:rPr>
          <w:rFonts w:hint="eastAsia"/>
          <w:szCs w:val="32"/>
        </w:rPr>
        <w:t>号</w:t>
      </w:r>
    </w:p>
    <w:p w:rsidR="007E44EE" w:rsidRDefault="007E44EE">
      <w:pPr>
        <w:tabs>
          <w:tab w:val="left" w:pos="790"/>
        </w:tabs>
        <w:overflowPunct w:val="0"/>
        <w:adjustRightInd w:val="0"/>
        <w:snapToGrid w:val="0"/>
        <w:spacing w:line="336" w:lineRule="auto"/>
        <w:jc w:val="center"/>
        <w:rPr>
          <w:szCs w:val="30"/>
        </w:rPr>
      </w:pPr>
    </w:p>
    <w:p w:rsidR="007E44EE" w:rsidRDefault="007E44EE">
      <w:pPr>
        <w:tabs>
          <w:tab w:val="left" w:pos="790"/>
        </w:tabs>
        <w:overflowPunct w:val="0"/>
        <w:adjustRightInd w:val="0"/>
        <w:snapToGrid w:val="0"/>
        <w:spacing w:line="336" w:lineRule="auto"/>
        <w:jc w:val="center"/>
        <w:rPr>
          <w:szCs w:val="30"/>
        </w:rPr>
      </w:pPr>
    </w:p>
    <w:p w:rsidR="007E44EE" w:rsidRDefault="00211339">
      <w:pPr>
        <w:tabs>
          <w:tab w:val="left" w:pos="790"/>
        </w:tabs>
        <w:overflowPunct w:val="0"/>
        <w:adjustRightInd w:val="0"/>
        <w:snapToGrid w:val="0"/>
        <w:spacing w:line="228" w:lineRule="auto"/>
        <w:jc w:val="center"/>
        <w:rPr>
          <w:rFonts w:ascii="方正小标宋简体" w:eastAsia="方正小标宋简体" w:hAnsi="宋体"/>
          <w:sz w:val="44"/>
          <w:szCs w:val="44"/>
        </w:rPr>
      </w:pPr>
      <w:r>
        <w:rPr>
          <w:rFonts w:ascii="方正小标宋简体" w:eastAsia="方正小标宋简体" w:hAnsi="宋体" w:hint="eastAsia"/>
          <w:sz w:val="44"/>
          <w:szCs w:val="44"/>
        </w:rPr>
        <w:t>上海市市场监督管理局</w:t>
      </w:r>
      <w:r>
        <w:rPr>
          <w:rFonts w:ascii="方正小标宋简体" w:eastAsia="方正小标宋简体" w:hAnsi="宋体" w:hint="eastAsia"/>
          <w:sz w:val="44"/>
          <w:szCs w:val="44"/>
        </w:rPr>
        <w:t xml:space="preserve">　</w:t>
      </w:r>
    </w:p>
    <w:p w:rsidR="007E44EE" w:rsidRDefault="00211339">
      <w:pPr>
        <w:tabs>
          <w:tab w:val="left" w:pos="790"/>
        </w:tabs>
        <w:overflowPunct w:val="0"/>
        <w:adjustRightInd w:val="0"/>
        <w:snapToGrid w:val="0"/>
        <w:spacing w:line="228" w:lineRule="auto"/>
        <w:jc w:val="center"/>
        <w:rPr>
          <w:rFonts w:ascii="方正小标宋简体" w:eastAsia="方正小标宋简体" w:hAnsi="宋体"/>
          <w:sz w:val="44"/>
          <w:szCs w:val="44"/>
        </w:rPr>
      </w:pPr>
      <w:r>
        <w:rPr>
          <w:rFonts w:ascii="方正小标宋简体" w:eastAsia="方正小标宋简体" w:hAnsi="宋体" w:hint="eastAsia"/>
          <w:sz w:val="44"/>
          <w:szCs w:val="44"/>
        </w:rPr>
        <w:t>上海市经济和信息化委员会</w:t>
      </w:r>
    </w:p>
    <w:p w:rsidR="007E44EE" w:rsidRDefault="00211339">
      <w:pPr>
        <w:tabs>
          <w:tab w:val="left" w:pos="790"/>
        </w:tabs>
        <w:overflowPunct w:val="0"/>
        <w:adjustRightInd w:val="0"/>
        <w:snapToGrid w:val="0"/>
        <w:spacing w:line="228" w:lineRule="auto"/>
        <w:jc w:val="center"/>
        <w:rPr>
          <w:rFonts w:ascii="方正小标宋简体" w:eastAsia="方正小标宋简体" w:hAnsi="宋体"/>
          <w:sz w:val="44"/>
          <w:szCs w:val="44"/>
        </w:rPr>
      </w:pPr>
      <w:r>
        <w:rPr>
          <w:rFonts w:ascii="方正小标宋简体" w:eastAsia="方正小标宋简体" w:hAnsi="宋体" w:hint="eastAsia"/>
          <w:sz w:val="44"/>
          <w:szCs w:val="44"/>
        </w:rPr>
        <w:t>关于推进本市元宇宙标准体系建设的指导意见</w:t>
      </w: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211339">
      <w:pPr>
        <w:tabs>
          <w:tab w:val="left" w:pos="790"/>
          <w:tab w:val="left" w:pos="1264"/>
        </w:tabs>
        <w:overflowPunct w:val="0"/>
        <w:adjustRightInd w:val="0"/>
        <w:snapToGrid w:val="0"/>
        <w:spacing w:line="336" w:lineRule="auto"/>
        <w:rPr>
          <w:rFonts w:hAnsi="宋体"/>
          <w:szCs w:val="30"/>
        </w:rPr>
      </w:pPr>
      <w:r>
        <w:rPr>
          <w:rFonts w:hAnsi="宋体" w:hint="eastAsia"/>
          <w:szCs w:val="30"/>
        </w:rPr>
        <w:t>各有关单位：</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是对现实世界的数字化扩展，是数字技术所创造的具备虚实映射交互能力的数字空间，是数字化发展的重要阶段。根据《国家标准化发展纲要》《上海市标准化发展行动计划》《上海市全面推进城市数字化转型“十四五”规划》等相关工作要求，为充分发挥本市数字经济产业优势，抢抓元宇宙产业发展机遇，做好元宇宙新赛道标准化布局，全面赋能上海城市数字化转型，现就推进本市元宇宙标准体系建设提出以下指导意见。</w:t>
      </w:r>
    </w:p>
    <w:p w:rsidR="007E44EE" w:rsidRDefault="00211339">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一、</w:t>
      </w:r>
      <w:r>
        <w:rPr>
          <w:rFonts w:ascii="黑体" w:eastAsia="黑体" w:hAnsi="黑体" w:cs="黑体" w:hint="eastAsia"/>
          <w:szCs w:val="30"/>
        </w:rPr>
        <w:t>总体要求</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（一）指导思想</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以习近平新时代中国特色社会主义思想为指导，全面贯彻党的十九大和十九届历次全会精神，落实数字中国战略</w:t>
      </w:r>
      <w:r>
        <w:rPr>
          <w:rFonts w:hAnsi="宋体" w:hint="eastAsia"/>
          <w:szCs w:val="30"/>
        </w:rPr>
        <w:t>部署，立足新发展阶段，贯彻新发展理念，服务构建新发展格局，加快形成标准引领，通过构建具有系统性、协调性、开放性的元宇宙标准体系，培育元宇宙科技和产业发展的“上海标准”，充分释放元宇宙对实体经济牵引赋能效应，全面激发虚拟世界与现实世界共生蝶变，推进形成元宇宙产业体系高质量发展新格局，为打造世界级数</w:t>
      </w:r>
      <w:proofErr w:type="gramStart"/>
      <w:r>
        <w:rPr>
          <w:rFonts w:hAnsi="宋体" w:hint="eastAsia"/>
          <w:szCs w:val="30"/>
        </w:rPr>
        <w:t>字产业</w:t>
      </w:r>
      <w:proofErr w:type="gramEnd"/>
      <w:r>
        <w:rPr>
          <w:rFonts w:hAnsi="宋体" w:hint="eastAsia"/>
          <w:szCs w:val="30"/>
        </w:rPr>
        <w:t>集群、全面推进城市数字化转型、加快建设国际数字之都提供有力支撑。</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（二）基本原则</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统筹规划，有序推进。准确把握元宇宙虚实映射、虚实交互、虚实融合的演进规律，系统梳理本市元宇宙标准化建设的需求和相关标准现状，健全</w:t>
      </w:r>
      <w:r>
        <w:rPr>
          <w:rFonts w:hAnsi="宋体" w:hint="eastAsia"/>
          <w:szCs w:val="30"/>
        </w:rPr>
        <w:t>工作机制，有步骤、分层级、高标准地推进本市元宇宙标准体系的建设工作。</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标准先行，规范引领。以标准促发展，</w:t>
      </w:r>
      <w:proofErr w:type="gramStart"/>
      <w:r>
        <w:rPr>
          <w:rFonts w:hAnsi="宋体" w:hint="eastAsia"/>
          <w:szCs w:val="30"/>
        </w:rPr>
        <w:t>完善元</w:t>
      </w:r>
      <w:proofErr w:type="gramEnd"/>
      <w:r>
        <w:rPr>
          <w:rFonts w:hAnsi="宋体" w:hint="eastAsia"/>
          <w:szCs w:val="30"/>
        </w:rPr>
        <w:t>宇宙标准全生命周期管理制度，强化元宇宙标准化工作机制建设，加强元宇宙标准实施评估工作，充分发挥标准对元宇宙产业发展的基础性、规范性、引领性作用。</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需求导向，重点突破。结合上海产业优势和实际需求，鼓励社会团体、企业等主体参与元宇宙重点急需标准的先行研制，以标准提升产品与服务质量、推动应用场景建设、规范安全与伦理标准，促进元宇宙科技和产业标准化水平整体提升。</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面向国际，创新发展。紧跟国际动态，对接先进标</w:t>
      </w:r>
      <w:r>
        <w:rPr>
          <w:rFonts w:hAnsi="宋体" w:hint="eastAsia"/>
          <w:szCs w:val="30"/>
        </w:rPr>
        <w:t>准研究成果，支持本市企业发挥自身技术优势，积极参与国际标准制定，推动“上海标准”向“国际标准”转变，助力“中国标准”国际贡献度与应用水平提升。</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（三）总体目标</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到</w:t>
      </w:r>
      <w:r>
        <w:rPr>
          <w:rFonts w:hAnsi="宋体" w:hint="eastAsia"/>
          <w:szCs w:val="30"/>
        </w:rPr>
        <w:t>2025</w:t>
      </w:r>
      <w:r>
        <w:rPr>
          <w:rFonts w:hAnsi="宋体" w:hint="eastAsia"/>
          <w:szCs w:val="30"/>
        </w:rPr>
        <w:t>年，初步建成具有上海特色、国内领先的元宇宙标准体系，元宇宙标准化各项工作全面展开，有力支撑元宇宙产业发展，深度赋能城市数字化转型，助力上海建设成为具有国际影响力的元宇宙产业高地。</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——元宇宙标准体系初步建成。完成元宇宙标准体系顶层设计，初步建立系统高效、科学合理的标准化工作机制，</w:t>
      </w:r>
      <w:proofErr w:type="gramStart"/>
      <w:r>
        <w:rPr>
          <w:rFonts w:hAnsi="宋体" w:hint="eastAsia"/>
          <w:szCs w:val="30"/>
        </w:rPr>
        <w:t>产业链各领域</w:t>
      </w:r>
      <w:proofErr w:type="gramEnd"/>
      <w:r>
        <w:rPr>
          <w:rFonts w:hAnsi="宋体" w:hint="eastAsia"/>
          <w:szCs w:val="30"/>
        </w:rPr>
        <w:t>各环节关键标准基本健全，初步建成符合本市元宇宙产业</w:t>
      </w:r>
      <w:r>
        <w:rPr>
          <w:rFonts w:hAnsi="宋体" w:hint="eastAsia"/>
          <w:szCs w:val="30"/>
        </w:rPr>
        <w:t>创新发展趋势的标准化体系。</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——元宇宙标准化影响力显著增强。参与国际标准、国家标准、行业标准</w:t>
      </w:r>
      <w:r>
        <w:rPr>
          <w:rFonts w:hAnsi="宋体" w:hint="eastAsia"/>
          <w:szCs w:val="30"/>
        </w:rPr>
        <w:t>15</w:t>
      </w:r>
      <w:r>
        <w:rPr>
          <w:rFonts w:hAnsi="宋体" w:hint="eastAsia"/>
          <w:szCs w:val="30"/>
        </w:rPr>
        <w:t>项以上，培育地方标准、团体标准</w:t>
      </w:r>
      <w:r>
        <w:rPr>
          <w:rFonts w:hAnsi="宋体" w:hint="eastAsia"/>
          <w:szCs w:val="30"/>
        </w:rPr>
        <w:t>30</w:t>
      </w:r>
      <w:r>
        <w:rPr>
          <w:rFonts w:hAnsi="宋体" w:hint="eastAsia"/>
          <w:szCs w:val="30"/>
        </w:rPr>
        <w:t>项以上，设立相关产业新型标准化组织，以标准引领产业优化升级，大幅提升重点</w:t>
      </w:r>
      <w:proofErr w:type="gramStart"/>
      <w:r>
        <w:rPr>
          <w:rFonts w:hAnsi="宋体" w:hint="eastAsia"/>
          <w:szCs w:val="30"/>
        </w:rPr>
        <w:t>行业元</w:t>
      </w:r>
      <w:proofErr w:type="gramEnd"/>
      <w:r>
        <w:rPr>
          <w:rFonts w:hAnsi="宋体" w:hint="eastAsia"/>
          <w:szCs w:val="30"/>
        </w:rPr>
        <w:t>宇宙标准的国内外影响力和贡献度。</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——元宇宙标准化成效不断释放。培育</w:t>
      </w:r>
      <w:r>
        <w:rPr>
          <w:rFonts w:hAnsi="宋体" w:hint="eastAsia"/>
          <w:szCs w:val="30"/>
        </w:rPr>
        <w:t>10</w:t>
      </w:r>
      <w:r>
        <w:rPr>
          <w:rFonts w:hAnsi="宋体" w:hint="eastAsia"/>
          <w:szCs w:val="30"/>
        </w:rPr>
        <w:t>个以上标准化示范试点项目，形成可复制推广的先进标准化成果，以标准为引领助力技术创新，培育打造一批掌握核心技术的企业，有效支撑本市元宇宙相关产业高质量发展。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到</w:t>
      </w:r>
      <w:r>
        <w:rPr>
          <w:rFonts w:hAnsi="宋体" w:hint="eastAsia"/>
          <w:szCs w:val="30"/>
        </w:rPr>
        <w:t>2035</w:t>
      </w:r>
      <w:r>
        <w:rPr>
          <w:rFonts w:hAnsi="宋体" w:hint="eastAsia"/>
          <w:szCs w:val="30"/>
        </w:rPr>
        <w:t>年，元宇宙标准体系基本达到国际领先水平，元宇宙标准化建设取得明显成</w:t>
      </w:r>
      <w:r>
        <w:rPr>
          <w:rFonts w:hAnsi="宋体" w:hint="eastAsia"/>
          <w:szCs w:val="30"/>
        </w:rPr>
        <w:t>效，为上海建成具有全球影响力的元宇宙产业发展高地，以及全面建成具有国际影响力的数字之都奠定坚实基础。</w:t>
      </w:r>
    </w:p>
    <w:p w:rsidR="007E44EE" w:rsidRDefault="00211339">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二、</w:t>
      </w:r>
      <w:r>
        <w:rPr>
          <w:rFonts w:ascii="黑体" w:eastAsia="黑体" w:hAnsi="黑体" w:cs="黑体" w:hint="eastAsia"/>
          <w:szCs w:val="30"/>
        </w:rPr>
        <w:t>主要任务</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（一）加强元宇宙标准体系顶层设计</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以结构合理、科学先进、国际兼容为基本原则，结合上海市实际，系统考虑人工智能、区块链、物联网、</w:t>
      </w:r>
      <w:r>
        <w:rPr>
          <w:rFonts w:hAnsi="宋体" w:hint="eastAsia"/>
          <w:szCs w:val="30"/>
        </w:rPr>
        <w:t>XR</w:t>
      </w:r>
      <w:r>
        <w:rPr>
          <w:rFonts w:hAnsi="宋体" w:hint="eastAsia"/>
          <w:szCs w:val="30"/>
        </w:rPr>
        <w:t>等各</w:t>
      </w:r>
      <w:proofErr w:type="gramStart"/>
      <w:r>
        <w:rPr>
          <w:rFonts w:hAnsi="宋体" w:hint="eastAsia"/>
          <w:szCs w:val="30"/>
        </w:rPr>
        <w:t>类关键</w:t>
      </w:r>
      <w:proofErr w:type="gramEnd"/>
      <w:r>
        <w:rPr>
          <w:rFonts w:hAnsi="宋体" w:hint="eastAsia"/>
          <w:szCs w:val="30"/>
        </w:rPr>
        <w:t>技术标准体系间的协同互认关系，研究编制上海市元宇宙标准体系框架，明确行业生态，积极对接相关国内外标准组织，探索建立市场驱动、政府引导、企业为主、社会参与、开放融合的标准化工作格局，推动元宇宙标准体系的研制工作。</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（二）推动标准化与科技创新互动发展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加强元宇</w:t>
      </w:r>
      <w:r>
        <w:rPr>
          <w:rFonts w:hAnsi="宋体" w:hint="eastAsia"/>
          <w:szCs w:val="30"/>
        </w:rPr>
        <w:t>宙关键技术领域标准研究，以科技创新提升标准水平。结合上海市元宇宙建设需求，建立重大科技项目与标准化工作联动机制，将标准作为科技计划的重要产出。积极发掘元宇宙领域先进适用科技创新成果，聚焦虚实互动所需网络、数据、接口、平台，积极组织相关标准转化，完善相关标准和链接协议，提升行业整体的技术能力。</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（三）引领新产品新业</w:t>
      </w:r>
      <w:proofErr w:type="gramStart"/>
      <w:r>
        <w:rPr>
          <w:rFonts w:ascii="楷体_GB2312" w:eastAsia="楷体_GB2312" w:hAnsi="楷体_GB2312" w:cs="楷体_GB2312" w:hint="eastAsia"/>
          <w:szCs w:val="30"/>
        </w:rPr>
        <w:t>态快速</w:t>
      </w:r>
      <w:proofErr w:type="gramEnd"/>
      <w:r>
        <w:rPr>
          <w:rFonts w:ascii="楷体_GB2312" w:eastAsia="楷体_GB2312" w:hAnsi="楷体_GB2312" w:cs="楷体_GB2312" w:hint="eastAsia"/>
          <w:szCs w:val="30"/>
        </w:rPr>
        <w:t>健康发展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开展以元宇宙为引领的新兴产业、未来产业标准化研究，在基础设施、交互终端、数字内容、系统集成等领域，制定一批适用于各类应用场景的新标准，培育发展新</w:t>
      </w:r>
      <w:proofErr w:type="gramStart"/>
      <w:r>
        <w:rPr>
          <w:rFonts w:hAnsi="宋体" w:hint="eastAsia"/>
          <w:szCs w:val="30"/>
        </w:rPr>
        <w:t>业态新模式</w:t>
      </w:r>
      <w:proofErr w:type="gramEnd"/>
      <w:r>
        <w:rPr>
          <w:rFonts w:hAnsi="宋体" w:hint="eastAsia"/>
          <w:szCs w:val="30"/>
        </w:rPr>
        <w:t>。建立数据资源产权、交易流通</w:t>
      </w:r>
      <w:r>
        <w:rPr>
          <w:rFonts w:hAnsi="宋体" w:hint="eastAsia"/>
          <w:szCs w:val="30"/>
        </w:rPr>
        <w:t>和安全保护等标准规范，探索数字内容分级分类等标准，推动元宇宙平台经济、内容经济标准化建设，支撑数字经济发展。</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（四）推广标准应用提升对外开放水平</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围绕工业、医疗、教育、商业、文娱等元宇宙典型场景，开展标准化示范试点，总结形成可复制可推广的经验。鼓励各类市场主体积极参与元宇宙相关国际标准制定。探索标准制度型开放，开展标准协同研究，促进政策法规、质量标准、检验认证等相衔接。</w:t>
      </w:r>
    </w:p>
    <w:p w:rsidR="007E44EE" w:rsidRDefault="00211339">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三、</w:t>
      </w:r>
      <w:r>
        <w:rPr>
          <w:rFonts w:ascii="黑体" w:eastAsia="黑体" w:hAnsi="黑体" w:cs="黑体" w:hint="eastAsia"/>
          <w:szCs w:val="30"/>
        </w:rPr>
        <w:t>重点领域</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（一）基础共性标准</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1</w:t>
      </w:r>
      <w:r>
        <w:rPr>
          <w:rFonts w:hAnsi="宋体"/>
          <w:szCs w:val="30"/>
          <w:lang/>
        </w:rPr>
        <w:t>．</w:t>
      </w:r>
      <w:r>
        <w:rPr>
          <w:rFonts w:hAnsi="宋体" w:hint="eastAsia"/>
          <w:szCs w:val="30"/>
        </w:rPr>
        <w:t>标准总体要求</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围绕元宇宙的术语和定义、参考架构、适用准则、测试评估等进行基础共性标准制定，并积极参与国家相关标准的研制，强化与国际相关标准的对接。加快元宇宙相关术语的定义和标准化推广，进一步规范和统一元宇宙相关技术研发、应用落地、产业发展等过程中的术语使用。围绕关键支撑系统、通用技术平台、应用开放平台等领域，加快参考架构标准研制，为开展相关领域标准研制工作提供参考。积极</w:t>
      </w:r>
      <w:proofErr w:type="gramStart"/>
      <w:r>
        <w:rPr>
          <w:rFonts w:hAnsi="宋体" w:hint="eastAsia"/>
          <w:szCs w:val="30"/>
        </w:rPr>
        <w:t>构建元</w:t>
      </w:r>
      <w:proofErr w:type="gramEnd"/>
      <w:r>
        <w:rPr>
          <w:rFonts w:hAnsi="宋体" w:hint="eastAsia"/>
          <w:szCs w:val="30"/>
        </w:rPr>
        <w:t>宇宙适用性要求，探索元宇宙技术应用分级分类、发展评价等标准，形成具备本市特色的区域、行业、企业等多元主体的元宇宙发展水平测试评估规范。</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2</w:t>
      </w:r>
      <w:bookmarkStart w:id="0" w:name="_Hlk101692987"/>
      <w:r>
        <w:rPr>
          <w:rFonts w:hAnsi="宋体"/>
          <w:szCs w:val="30"/>
          <w:lang/>
        </w:rPr>
        <w:t>．</w:t>
      </w:r>
      <w:r>
        <w:rPr>
          <w:rFonts w:hAnsi="宋体" w:hint="eastAsia"/>
          <w:szCs w:val="30"/>
        </w:rPr>
        <w:t>关键基础</w:t>
      </w:r>
      <w:r>
        <w:rPr>
          <w:rFonts w:hAnsi="宋体" w:hint="eastAsia"/>
          <w:szCs w:val="30"/>
        </w:rPr>
        <w:t>设施</w:t>
      </w:r>
      <w:bookmarkEnd w:id="0"/>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重点围绕网络基础设施、</w:t>
      </w:r>
      <w:proofErr w:type="gramStart"/>
      <w:r>
        <w:rPr>
          <w:rFonts w:hAnsi="宋体" w:hint="eastAsia"/>
          <w:szCs w:val="30"/>
        </w:rPr>
        <w:t>算力和</w:t>
      </w:r>
      <w:proofErr w:type="gramEnd"/>
      <w:r>
        <w:rPr>
          <w:rFonts w:hAnsi="宋体" w:hint="eastAsia"/>
          <w:szCs w:val="30"/>
        </w:rPr>
        <w:t>数据基础设施、算法基础设施、感知基础设施、终端设施设备等开展标准研制工作，引导和</w:t>
      </w:r>
      <w:proofErr w:type="gramStart"/>
      <w:r>
        <w:rPr>
          <w:rFonts w:hAnsi="宋体" w:hint="eastAsia"/>
          <w:szCs w:val="30"/>
        </w:rPr>
        <w:t>规范元</w:t>
      </w:r>
      <w:proofErr w:type="gramEnd"/>
      <w:r>
        <w:rPr>
          <w:rFonts w:hAnsi="宋体" w:hint="eastAsia"/>
          <w:szCs w:val="30"/>
        </w:rPr>
        <w:t>宇宙关键基础设施的建设和发展。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网络基础设施。积极推动未来网络、车联网、窄带泛在感知网、全光网络等元宇宙相关的网络设备、设施、关键技术、测试验证等相关标准的制定，加强与电信运营商在元宇宙网络基础设施标准方面的研究合作，助力构筑良好的元宇宙网络基础设施环境。</w:t>
      </w:r>
    </w:p>
    <w:p w:rsidR="007E44EE" w:rsidRDefault="00211339">
      <w:pPr>
        <w:tabs>
          <w:tab w:val="left" w:pos="790"/>
          <w:tab w:val="left" w:pos="1264"/>
        </w:tabs>
        <w:overflowPunct w:val="0"/>
        <w:adjustRightInd w:val="0"/>
        <w:snapToGrid w:val="0"/>
        <w:spacing w:line="336" w:lineRule="auto"/>
        <w:ind w:firstLine="624"/>
        <w:rPr>
          <w:rFonts w:hAnsi="宋体"/>
          <w:szCs w:val="30"/>
        </w:rPr>
      </w:pPr>
      <w:proofErr w:type="gramStart"/>
      <w:r>
        <w:rPr>
          <w:rFonts w:hAnsi="宋体" w:hint="eastAsia"/>
          <w:szCs w:val="30"/>
        </w:rPr>
        <w:t>算力和</w:t>
      </w:r>
      <w:proofErr w:type="gramEnd"/>
      <w:r>
        <w:rPr>
          <w:rFonts w:hAnsi="宋体" w:hint="eastAsia"/>
          <w:szCs w:val="30"/>
        </w:rPr>
        <w:t>数据基础设施。重点围绕数据中心、云资源、边缘云、数据资源开展相关标准的制定工作。依托国家“东数西算”工程等项目形成相关标准，规范</w:t>
      </w:r>
      <w:r>
        <w:rPr>
          <w:rFonts w:hAnsi="宋体" w:hint="eastAsia"/>
          <w:szCs w:val="30"/>
        </w:rPr>
        <w:t>新型数据中心的部署、构建和运维等工作；规范</w:t>
      </w:r>
      <w:proofErr w:type="gramStart"/>
      <w:r>
        <w:rPr>
          <w:rFonts w:hAnsi="宋体" w:hint="eastAsia"/>
          <w:szCs w:val="30"/>
        </w:rPr>
        <w:t>云计算</w:t>
      </w:r>
      <w:proofErr w:type="gramEnd"/>
      <w:r>
        <w:rPr>
          <w:rFonts w:hAnsi="宋体" w:hint="eastAsia"/>
          <w:szCs w:val="30"/>
        </w:rPr>
        <w:t>关键软硬件产品研发，以及</w:t>
      </w:r>
      <w:proofErr w:type="gramStart"/>
      <w:r>
        <w:rPr>
          <w:rFonts w:hAnsi="宋体" w:hint="eastAsia"/>
          <w:szCs w:val="30"/>
        </w:rPr>
        <w:t>云资源</w:t>
      </w:r>
      <w:proofErr w:type="gramEnd"/>
      <w:r>
        <w:rPr>
          <w:rFonts w:hAnsi="宋体" w:hint="eastAsia"/>
          <w:szCs w:val="30"/>
        </w:rPr>
        <w:t>的管理和使用；引导边缘</w:t>
      </w:r>
      <w:proofErr w:type="gramStart"/>
      <w:r>
        <w:rPr>
          <w:rFonts w:hAnsi="宋体" w:hint="eastAsia"/>
          <w:szCs w:val="30"/>
        </w:rPr>
        <w:t>云关键</w:t>
      </w:r>
      <w:proofErr w:type="gramEnd"/>
      <w:r>
        <w:rPr>
          <w:rFonts w:hAnsi="宋体" w:hint="eastAsia"/>
          <w:szCs w:val="30"/>
        </w:rPr>
        <w:t>产品和组件的研发，以及边缘</w:t>
      </w:r>
      <w:proofErr w:type="gramStart"/>
      <w:r>
        <w:rPr>
          <w:rFonts w:hAnsi="宋体" w:hint="eastAsia"/>
          <w:szCs w:val="30"/>
        </w:rPr>
        <w:t>云资源</w:t>
      </w:r>
      <w:proofErr w:type="gramEnd"/>
      <w:r>
        <w:rPr>
          <w:rFonts w:hAnsi="宋体" w:hint="eastAsia"/>
          <w:szCs w:val="30"/>
        </w:rPr>
        <w:t>的管理和使用；加强各类数据运营主体的标准化培训，引导数据资源的表示、分类、存储、预处理、使用、维护和测试等，助力形成稳定、便捷、可扩展</w:t>
      </w:r>
      <w:proofErr w:type="gramStart"/>
      <w:r>
        <w:rPr>
          <w:rFonts w:hAnsi="宋体" w:hint="eastAsia"/>
          <w:szCs w:val="30"/>
        </w:rPr>
        <w:t>的算力和</w:t>
      </w:r>
      <w:proofErr w:type="gramEnd"/>
      <w:r>
        <w:rPr>
          <w:rFonts w:hAnsi="宋体" w:hint="eastAsia"/>
          <w:szCs w:val="30"/>
        </w:rPr>
        <w:t>数据基础。</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算法基础设施。积极推进实体映射、多维建模、时空计算、仿真推演、智能决策、可视化、虚实</w:t>
      </w:r>
      <w:proofErr w:type="gramStart"/>
      <w:r>
        <w:rPr>
          <w:rFonts w:hAnsi="宋体" w:hint="eastAsia"/>
          <w:szCs w:val="30"/>
        </w:rPr>
        <w:t>交互等</w:t>
      </w:r>
      <w:proofErr w:type="gramEnd"/>
      <w:r>
        <w:rPr>
          <w:rFonts w:hAnsi="宋体" w:hint="eastAsia"/>
          <w:szCs w:val="30"/>
        </w:rPr>
        <w:t>算法相关基础设施的标准研究与制定，规范和引导元宇宙相关计算芯片的性能测试、计算框架、任务调度、运行环境要求，以及机器学习、知识图谱</w:t>
      </w:r>
      <w:r>
        <w:rPr>
          <w:rFonts w:hAnsi="宋体" w:hint="eastAsia"/>
          <w:szCs w:val="30"/>
        </w:rPr>
        <w:t>等不同计算模式的通用计算能力要求等。</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感知基础设施。重点推进各类追踪定位、沉浸声场、手势追踪、眼动追踪、</w:t>
      </w:r>
      <w:proofErr w:type="gramStart"/>
      <w:r>
        <w:rPr>
          <w:rFonts w:hAnsi="宋体" w:hint="eastAsia"/>
          <w:szCs w:val="30"/>
        </w:rPr>
        <w:t>脑机交互等</w:t>
      </w:r>
      <w:proofErr w:type="gramEnd"/>
      <w:r>
        <w:rPr>
          <w:rFonts w:hAnsi="宋体" w:hint="eastAsia"/>
          <w:szCs w:val="30"/>
        </w:rPr>
        <w:t>领域智能传感器的标准研究和制定，规范和引导智能视觉传感器、智能红外传感器、智能毫米波传感器等智能传感器的信号采集、数据存储、智能计算、数据传输等环节的性能评定、功耗要求、试验方法等；规范和引导智能传感器的云端智能芯片、边缘计算芯片、神经形态计算芯片等智能芯片的研究开发、接口、指令集、功能、性能以及功耗要求等，提升传感器芯片与软硬件系统的适配性。</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终端设施设备。重点推进</w:t>
      </w:r>
      <w:r>
        <w:rPr>
          <w:rFonts w:hAnsi="宋体" w:hint="eastAsia"/>
          <w:szCs w:val="30"/>
        </w:rPr>
        <w:t>XR</w:t>
      </w:r>
      <w:r>
        <w:rPr>
          <w:rFonts w:hAnsi="宋体" w:hint="eastAsia"/>
          <w:szCs w:val="30"/>
        </w:rPr>
        <w:t>终端、自然交互、动感模拟</w:t>
      </w:r>
      <w:r>
        <w:rPr>
          <w:rFonts w:hAnsi="宋体" w:hint="eastAsia"/>
          <w:szCs w:val="30"/>
        </w:rPr>
        <w:t>、代理机器等终端设施设备的标准制定，规范和引导</w:t>
      </w:r>
      <w:r>
        <w:rPr>
          <w:rFonts w:hAnsi="宋体" w:hint="eastAsia"/>
          <w:szCs w:val="30"/>
        </w:rPr>
        <w:t>VR/AR/MR</w:t>
      </w:r>
      <w:r>
        <w:rPr>
          <w:rFonts w:hAnsi="宋体" w:hint="eastAsia"/>
          <w:szCs w:val="30"/>
        </w:rPr>
        <w:t>等</w:t>
      </w:r>
      <w:r>
        <w:rPr>
          <w:rFonts w:hAnsi="宋体" w:hint="eastAsia"/>
          <w:szCs w:val="30"/>
        </w:rPr>
        <w:t>XR</w:t>
      </w:r>
      <w:r>
        <w:rPr>
          <w:rFonts w:hAnsi="宋体" w:hint="eastAsia"/>
          <w:szCs w:val="30"/>
        </w:rPr>
        <w:t>终端设备的接口、数据交换、性能、功能等；规范和</w:t>
      </w:r>
      <w:proofErr w:type="gramStart"/>
      <w:r>
        <w:rPr>
          <w:rFonts w:hAnsi="宋体" w:hint="eastAsia"/>
          <w:szCs w:val="30"/>
        </w:rPr>
        <w:t>引导动捕交互</w:t>
      </w:r>
      <w:proofErr w:type="gramEnd"/>
      <w:r>
        <w:rPr>
          <w:rFonts w:hAnsi="宋体" w:hint="eastAsia"/>
          <w:szCs w:val="30"/>
        </w:rPr>
        <w:t>、表情捕捉、眼动跟踪、气味模拟、触觉模拟、</w:t>
      </w:r>
      <w:proofErr w:type="gramStart"/>
      <w:r>
        <w:rPr>
          <w:rFonts w:hAnsi="宋体" w:hint="eastAsia"/>
          <w:szCs w:val="30"/>
        </w:rPr>
        <w:t>脑机接口</w:t>
      </w:r>
      <w:proofErr w:type="gramEnd"/>
      <w:r>
        <w:rPr>
          <w:rFonts w:hAnsi="宋体" w:hint="eastAsia"/>
          <w:szCs w:val="30"/>
        </w:rPr>
        <w:t>（</w:t>
      </w:r>
      <w:r>
        <w:rPr>
          <w:rFonts w:hAnsi="宋体" w:hint="eastAsia"/>
          <w:szCs w:val="30"/>
        </w:rPr>
        <w:t>BMI</w:t>
      </w:r>
      <w:r>
        <w:rPr>
          <w:rFonts w:hAnsi="宋体" w:hint="eastAsia"/>
          <w:szCs w:val="30"/>
        </w:rPr>
        <w:t>）等自然交互设备的接口、数据交换、性能、功能等；规范和引导位移感知、动感模拟和操作力反馈等动感模拟设备的接口、数据交换、性能、功能等；规范和引导人形服务机器人、仿生机器人等代理机器设备的接口、数据交换、性能、功能等。</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3</w:t>
      </w:r>
      <w:r>
        <w:rPr>
          <w:rFonts w:hAnsi="宋体"/>
          <w:szCs w:val="30"/>
          <w:lang/>
        </w:rPr>
        <w:t>．</w:t>
      </w:r>
      <w:r>
        <w:rPr>
          <w:rFonts w:hAnsi="宋体" w:hint="eastAsia"/>
          <w:szCs w:val="30"/>
        </w:rPr>
        <w:t>基础共性能力</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重点围绕元宇宙的经济系统、身份系统和生产系统开展标准研制工作，引导和</w:t>
      </w:r>
      <w:proofErr w:type="gramStart"/>
      <w:r>
        <w:rPr>
          <w:rFonts w:hAnsi="宋体" w:hint="eastAsia"/>
          <w:szCs w:val="30"/>
        </w:rPr>
        <w:t>规范元</w:t>
      </w:r>
      <w:proofErr w:type="gramEnd"/>
      <w:r>
        <w:rPr>
          <w:rFonts w:hAnsi="宋体" w:hint="eastAsia"/>
          <w:szCs w:val="30"/>
        </w:rPr>
        <w:t>宇宙基础共性能力的</w:t>
      </w:r>
      <w:r>
        <w:rPr>
          <w:rFonts w:hAnsi="宋体" w:hint="eastAsia"/>
          <w:szCs w:val="30"/>
        </w:rPr>
        <w:t>建设和发展，搭建可充分共享、可重复使用的功能、组件、模型、资产、流程的规范化服务系统及其准则，支持元宇宙各类产品和应用的敏捷开发和运行，推动元宇宙数字内容构建和发展。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经济系统。规范和引导元宇宙体系内数字资产确权、数字资产交易、数字资产流通、数字金融等领域。重点推进数字资产确权、数字资产交易、数字资产流通相关工具和平台的标准制定，围绕数字金融开展相关标准研究，构建虚实融合的闭环经济系统。</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身份系统。积极推进元宇宙数字身份的注册、识别、认证相关标准研究与制定，规范和引导元宇宙内的身份注册规则，为跨平台身份识别</w:t>
      </w:r>
      <w:r>
        <w:rPr>
          <w:rFonts w:hAnsi="宋体" w:hint="eastAsia"/>
          <w:szCs w:val="30"/>
        </w:rPr>
        <w:t>提供坚实基础；规范和引导元宇宙内的身份类别、认证方式及认证工具等。</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生产系统。重点推进元宇宙相关生产工具、生产资料、生产关系的标准研究与制定。规范和引导元宇宙内生产工具的建设和发布；规范和引导以数据及数字资产为主的生产资料的管理、组织、采集、汇聚等；规范和引导元宇宙内的生产者与消费者之间的互动规则等。</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（二）关键技术领域</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围绕元宇宙关键技术及技术融合创新开展标准研制工作，以新技术的标准化引领产业创新发展。在网络与运算、区块链、物联网、人工智能等关键技术领域展开元宇宙适用的相关标准的研究与制定，在交互、人工智</w:t>
      </w:r>
      <w:r>
        <w:rPr>
          <w:rFonts w:hAnsi="宋体" w:hint="eastAsia"/>
          <w:szCs w:val="30"/>
        </w:rPr>
        <w:t>能、数字内容生成等技术领域开展融合创新型标准研制。推动关键技术领域的交叉融合、溯源、接口等重点标准研发，关注不同领域间的技术衔接与科技创新。</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网络与运算技术。引导和</w:t>
      </w:r>
      <w:proofErr w:type="gramStart"/>
      <w:r>
        <w:rPr>
          <w:rFonts w:hAnsi="宋体" w:hint="eastAsia"/>
          <w:szCs w:val="30"/>
        </w:rPr>
        <w:t>规范元</w:t>
      </w:r>
      <w:proofErr w:type="gramEnd"/>
      <w:r>
        <w:rPr>
          <w:rFonts w:hAnsi="宋体" w:hint="eastAsia"/>
          <w:szCs w:val="30"/>
        </w:rPr>
        <w:t>宇宙中未来网络、云计算、边缘计算等领域的通信协议、网络性能、运算效率等技术要求。解决支撑元宇宙应用发展的数据传输、数据处理能力等基础性技术问题。</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交互技术。引导和规范手势识别、表情识别、语音交互、眼动追踪、体感识别、触感识别、气味模拟等自然交互技术的协议、数据、接口标准。引导和规范</w:t>
      </w:r>
      <w:r>
        <w:rPr>
          <w:rFonts w:hAnsi="宋体" w:hint="eastAsia"/>
          <w:szCs w:val="30"/>
        </w:rPr>
        <w:t>AR</w:t>
      </w:r>
      <w:r>
        <w:rPr>
          <w:rFonts w:hAnsi="宋体" w:hint="eastAsia"/>
          <w:szCs w:val="30"/>
        </w:rPr>
        <w:t>、</w:t>
      </w:r>
      <w:r>
        <w:rPr>
          <w:rFonts w:hAnsi="宋体" w:hint="eastAsia"/>
          <w:szCs w:val="30"/>
        </w:rPr>
        <w:t>VR</w:t>
      </w:r>
      <w:r>
        <w:rPr>
          <w:rFonts w:hAnsi="宋体" w:hint="eastAsia"/>
          <w:szCs w:val="30"/>
        </w:rPr>
        <w:t>、</w:t>
      </w:r>
      <w:r>
        <w:rPr>
          <w:rFonts w:hAnsi="宋体" w:hint="eastAsia"/>
          <w:szCs w:val="30"/>
        </w:rPr>
        <w:t>MR</w:t>
      </w:r>
      <w:r>
        <w:rPr>
          <w:rFonts w:hAnsi="宋体" w:hint="eastAsia"/>
          <w:szCs w:val="30"/>
        </w:rPr>
        <w:t>、全息影像技术等沉浸式交互技术的协议、数据、</w:t>
      </w:r>
      <w:r>
        <w:rPr>
          <w:rFonts w:hAnsi="宋体" w:hint="eastAsia"/>
          <w:szCs w:val="30"/>
        </w:rPr>
        <w:t>接口标准。解决信息采集、处理、识别、理解和反馈各环节的一致性和互联互通问题。</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区块链技术。规范分布式存储、分布式账本、智能合约和</w:t>
      </w:r>
      <w:proofErr w:type="gramStart"/>
      <w:r>
        <w:rPr>
          <w:rFonts w:hAnsi="宋体" w:hint="eastAsia"/>
          <w:szCs w:val="30"/>
        </w:rPr>
        <w:t>跨链技术</w:t>
      </w:r>
      <w:proofErr w:type="gramEnd"/>
      <w:r>
        <w:rPr>
          <w:rFonts w:hAnsi="宋体" w:hint="eastAsia"/>
          <w:szCs w:val="30"/>
        </w:rPr>
        <w:t>的共识机制、数据存储、网络协议、加密算法、隐私保护的技术要求。为元宇宙经济体系、交易体系、社交体系等提供基础技术支撑，提升元宇宙系统的可用性和安全性。</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物联网技术。规范和引导与元宇宙相关的物联网设备、网络通信和平台等的接入规则、部署规则、数据传输、数据存储、数据处理等技术要求。解决元宇宙万物链接和虚实共生的技术保障问题。</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人工智能技术。规范和引导深度学习、语音识别、计算机视觉、自然语言处理、数据挖掘、知识图谱和模式识别等人工智能在元宇宙中的应用架构、应用方法和技术要求等。通过标准推动人工智能在元宇宙领域的赋能，提升元宇宙的智能化能力和水平。</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数字内容生成技术。规范和引导对于物理实体的动作捕捉、数据建模、视觉渲染、音效合成等数字内容生成技术的基本框架、使用规则、应用方法和技术要求等，规范和引导数字内容生成的质量要求、存储方式、表达、分析、训练、理解和生成等。</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（三）核心产业发展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围绕元宇宙核心产业开展标准研制工作，以标准化引领</w:t>
      </w:r>
      <w:r>
        <w:rPr>
          <w:rFonts w:hAnsi="宋体" w:hint="eastAsia"/>
          <w:szCs w:val="30"/>
        </w:rPr>
        <w:t>产业创新发展和应用落地。</w:t>
      </w:r>
      <w:proofErr w:type="gramStart"/>
      <w:r>
        <w:rPr>
          <w:rFonts w:hAnsi="宋体" w:hint="eastAsia"/>
          <w:szCs w:val="30"/>
        </w:rPr>
        <w:t>构建元</w:t>
      </w:r>
      <w:proofErr w:type="gramEnd"/>
      <w:r>
        <w:rPr>
          <w:rFonts w:hAnsi="宋体" w:hint="eastAsia"/>
          <w:szCs w:val="30"/>
        </w:rPr>
        <w:t>宇宙产品与服务的标准体系，积极开展孪生媒介、数字内容、数字创作工具以及接入终端设备等产品与服务领域标准制修订工作，推动元宇宙核心技术的落地应用从而促进元宇宙核心产业发展。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孪生媒介。培育一批孪生媒介服务标准，鼓励推动社会组织、企业、高校等主体，积极研制模型资产管理、信息组织发布、内容推荐、舆情商情分析等孪生媒介相关的算法、工具、审核规则等标准，引导孪生媒介产业健康、安全、有序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数字内容。优先推动数字人、数字环境、游戏、数字藏品、数字版权等相关标准体系建设，规范数字人、数字环境、游戏、数字藏品等数字内容的开发、建设和发布规则，引导数字内容产业健康有序发展。在虚拟数字人领域，聚焦高速动态建模、人体驱动框架、高精度数字场景创建等关键技术标准研制，推动虚拟数字人采集、制作流程的标准化，促进虚拟数字人在多场景、多行业的标准化应用。</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数字创作工具。推动在文本、音频、视觉等方面的数字创作工具和平台的标准体系建设，规范故事引擎、游戏引擎、渲染引擎等数字内容创作工具的标准制定工作，支持仿真环境制作</w:t>
      </w:r>
      <w:r>
        <w:rPr>
          <w:rFonts w:hAnsi="宋体" w:hint="eastAsia"/>
          <w:szCs w:val="30"/>
        </w:rPr>
        <w:t>工具以及虚拟</w:t>
      </w:r>
      <w:proofErr w:type="gramStart"/>
      <w:r>
        <w:rPr>
          <w:rFonts w:hAnsi="宋体" w:hint="eastAsia"/>
          <w:szCs w:val="30"/>
        </w:rPr>
        <w:t>人制作</w:t>
      </w:r>
      <w:proofErr w:type="gramEnd"/>
      <w:r>
        <w:rPr>
          <w:rFonts w:hAnsi="宋体" w:hint="eastAsia"/>
          <w:szCs w:val="30"/>
        </w:rPr>
        <w:t>工具等标准研制，推动数字创作工具领域的健康有序发展。</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接入终端设备。鼓励推动可穿戴设备、</w:t>
      </w:r>
      <w:proofErr w:type="gramStart"/>
      <w:r>
        <w:rPr>
          <w:rFonts w:hAnsi="宋体" w:hint="eastAsia"/>
          <w:szCs w:val="30"/>
        </w:rPr>
        <w:t>脑机接口</w:t>
      </w:r>
      <w:proofErr w:type="gramEnd"/>
      <w:r>
        <w:rPr>
          <w:rFonts w:hAnsi="宋体" w:hint="eastAsia"/>
          <w:szCs w:val="30"/>
        </w:rPr>
        <w:t>设备、仿生机器人等接入终端的标准研制工作，优化终端设备产品形态和通用功能，降低操作复杂度，提升易用性，从而推进接入终端设备的批量推广和应用，推动接入终端领域的健康有序发展。</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（四）行业应用场景</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组织开展面向数字经济、数字治理以及数字生活领域重点环节、重点场景的元宇宙标准化工作，</w:t>
      </w:r>
      <w:proofErr w:type="gramStart"/>
      <w:r>
        <w:rPr>
          <w:rFonts w:hAnsi="宋体" w:hint="eastAsia"/>
          <w:szCs w:val="30"/>
        </w:rPr>
        <w:t>规范元</w:t>
      </w:r>
      <w:proofErr w:type="gramEnd"/>
      <w:r>
        <w:rPr>
          <w:rFonts w:hAnsi="宋体" w:hint="eastAsia"/>
          <w:szCs w:val="30"/>
        </w:rPr>
        <w:t>宇宙应用建设、扩展应用范围、提升应用效率，总结形成可复制可推广经验。</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w:t>
      </w:r>
      <w:r>
        <w:rPr>
          <w:rFonts w:hAnsi="宋体" w:hint="eastAsia"/>
          <w:szCs w:val="30"/>
        </w:rPr>
        <w:t>＋</w:t>
      </w:r>
      <w:r>
        <w:rPr>
          <w:rFonts w:hAnsi="宋体" w:hint="eastAsia"/>
          <w:szCs w:val="30"/>
        </w:rPr>
        <w:t>数字经济。依托本市电子信息、生命健康</w:t>
      </w:r>
      <w:r>
        <w:rPr>
          <w:rFonts w:hAnsi="宋体" w:hint="eastAsia"/>
          <w:szCs w:val="30"/>
        </w:rPr>
        <w:t>、汽车、高端装备、新材料、现代消费品六大重点产业以及金融商贸等行业的优势，推动元宇宙赋能制造业和金融商贸行业相关标准的编制实施。</w:t>
      </w:r>
      <w:r>
        <w:rPr>
          <w:rFonts w:hAnsi="宋体" w:hint="eastAsia"/>
          <w:szCs w:val="30"/>
        </w:rPr>
        <w:t>1</w:t>
      </w:r>
      <w:r>
        <w:rPr>
          <w:rFonts w:hAnsi="宋体"/>
          <w:szCs w:val="30"/>
          <w:lang/>
        </w:rPr>
        <w:t>．</w:t>
      </w:r>
      <w:proofErr w:type="gramStart"/>
      <w:r>
        <w:rPr>
          <w:rFonts w:hAnsi="宋体" w:hint="eastAsia"/>
          <w:szCs w:val="30"/>
        </w:rPr>
        <w:t>工业元</w:t>
      </w:r>
      <w:proofErr w:type="gramEnd"/>
      <w:r>
        <w:rPr>
          <w:rFonts w:hAnsi="宋体" w:hint="eastAsia"/>
          <w:szCs w:val="30"/>
        </w:rPr>
        <w:t>宇宙。联动各类工业园区建设，加快建立和完善人工智能、物联网、区块链等技术在产品设计、生产制造、仓储物流、产销协同等方面的智能化应用技术规范，依托五大新城建设，探索</w:t>
      </w:r>
      <w:proofErr w:type="gramStart"/>
      <w:r>
        <w:rPr>
          <w:rFonts w:hAnsi="宋体" w:hint="eastAsia"/>
          <w:szCs w:val="30"/>
        </w:rPr>
        <w:t>工业元</w:t>
      </w:r>
      <w:proofErr w:type="gramEnd"/>
      <w:r>
        <w:rPr>
          <w:rFonts w:hAnsi="宋体" w:hint="eastAsia"/>
          <w:szCs w:val="30"/>
        </w:rPr>
        <w:t>宇宙相关标准化试点，建立标准化工业应用场景，提高企业生产运营水平。</w:t>
      </w:r>
      <w:r>
        <w:rPr>
          <w:rFonts w:hAnsi="宋体" w:hint="eastAsia"/>
          <w:szCs w:val="30"/>
        </w:rPr>
        <w:t>2</w:t>
      </w:r>
      <w:r>
        <w:rPr>
          <w:rFonts w:hAnsi="宋体"/>
          <w:szCs w:val="30"/>
          <w:lang/>
        </w:rPr>
        <w:t>．</w:t>
      </w:r>
      <w:proofErr w:type="gramStart"/>
      <w:r>
        <w:rPr>
          <w:rFonts w:hAnsi="宋体" w:hint="eastAsia"/>
          <w:szCs w:val="30"/>
        </w:rPr>
        <w:t>商业元</w:t>
      </w:r>
      <w:proofErr w:type="gramEnd"/>
      <w:r>
        <w:rPr>
          <w:rFonts w:hAnsi="宋体" w:hint="eastAsia"/>
          <w:szCs w:val="30"/>
        </w:rPr>
        <w:t>宇宙。规范</w:t>
      </w:r>
      <w:proofErr w:type="gramStart"/>
      <w:r>
        <w:rPr>
          <w:rFonts w:hAnsi="宋体" w:hint="eastAsia"/>
          <w:szCs w:val="30"/>
        </w:rPr>
        <w:t>商业元</w:t>
      </w:r>
      <w:proofErr w:type="gramEnd"/>
      <w:r>
        <w:rPr>
          <w:rFonts w:hAnsi="宋体" w:hint="eastAsia"/>
          <w:szCs w:val="30"/>
        </w:rPr>
        <w:t>宇宙内实体商业与虚拟商业的建设、应用及运行机制，支持相关商贸主体参与标准研制。依托主要商业场所，推动</w:t>
      </w:r>
      <w:proofErr w:type="gramStart"/>
      <w:r>
        <w:rPr>
          <w:rFonts w:hAnsi="宋体" w:hint="eastAsia"/>
          <w:szCs w:val="30"/>
        </w:rPr>
        <w:t>商业元</w:t>
      </w:r>
      <w:proofErr w:type="gramEnd"/>
      <w:r>
        <w:rPr>
          <w:rFonts w:hAnsi="宋体" w:hint="eastAsia"/>
          <w:szCs w:val="30"/>
        </w:rPr>
        <w:t>宇宙场景</w:t>
      </w:r>
      <w:r>
        <w:rPr>
          <w:rFonts w:hAnsi="宋体" w:hint="eastAsia"/>
          <w:szCs w:val="30"/>
        </w:rPr>
        <w:t>建设，探索</w:t>
      </w:r>
      <w:proofErr w:type="gramStart"/>
      <w:r>
        <w:rPr>
          <w:rFonts w:hAnsi="宋体" w:hint="eastAsia"/>
          <w:szCs w:val="30"/>
        </w:rPr>
        <w:t>商业元</w:t>
      </w:r>
      <w:proofErr w:type="gramEnd"/>
      <w:r>
        <w:rPr>
          <w:rFonts w:hAnsi="宋体" w:hint="eastAsia"/>
          <w:szCs w:val="30"/>
        </w:rPr>
        <w:t>宇宙的标准化试点。</w:t>
      </w:r>
      <w:r>
        <w:rPr>
          <w:rFonts w:hAnsi="宋体" w:hint="eastAsia"/>
          <w:szCs w:val="30"/>
        </w:rPr>
        <w:t>3</w:t>
      </w:r>
      <w:r>
        <w:rPr>
          <w:rFonts w:hAnsi="宋体"/>
          <w:szCs w:val="30"/>
          <w:lang/>
        </w:rPr>
        <w:t>．</w:t>
      </w:r>
      <w:proofErr w:type="gramStart"/>
      <w:r>
        <w:rPr>
          <w:rFonts w:hAnsi="宋体" w:hint="eastAsia"/>
          <w:szCs w:val="30"/>
        </w:rPr>
        <w:t>金融元</w:t>
      </w:r>
      <w:proofErr w:type="gramEnd"/>
      <w:r>
        <w:rPr>
          <w:rFonts w:hAnsi="宋体" w:hint="eastAsia"/>
          <w:szCs w:val="30"/>
        </w:rPr>
        <w:t>宇宙。加强数字金融行业相关标准研究与制定，鼓励金融机构、企业、高校、研究机构等主体参与</w:t>
      </w:r>
      <w:proofErr w:type="gramStart"/>
      <w:r>
        <w:rPr>
          <w:rFonts w:hAnsi="宋体" w:hint="eastAsia"/>
          <w:szCs w:val="30"/>
        </w:rPr>
        <w:t>金融元</w:t>
      </w:r>
      <w:proofErr w:type="gramEnd"/>
      <w:r>
        <w:rPr>
          <w:rFonts w:hAnsi="宋体" w:hint="eastAsia"/>
          <w:szCs w:val="30"/>
        </w:rPr>
        <w:t>宇宙的标准研究。</w:t>
      </w:r>
      <w:r>
        <w:rPr>
          <w:rFonts w:hAnsi="宋体" w:hint="eastAsia"/>
          <w:szCs w:val="30"/>
        </w:rPr>
        <w:t>4</w:t>
      </w:r>
      <w:r>
        <w:rPr>
          <w:rFonts w:hAnsi="宋体"/>
          <w:szCs w:val="30"/>
          <w:lang/>
        </w:rPr>
        <w:t>．</w:t>
      </w:r>
      <w:proofErr w:type="gramStart"/>
      <w:r>
        <w:rPr>
          <w:rFonts w:hAnsi="宋体" w:hint="eastAsia"/>
          <w:szCs w:val="30"/>
        </w:rPr>
        <w:t>农业元</w:t>
      </w:r>
      <w:proofErr w:type="gramEnd"/>
      <w:r>
        <w:rPr>
          <w:rFonts w:hAnsi="宋体" w:hint="eastAsia"/>
          <w:szCs w:val="30"/>
        </w:rPr>
        <w:t>宇宙。规范农、林、牧、渔等智能装置、专用传感器、网络、算法模型的产品架构、技术要求、安全性能等标准建设。在青浦、金山、奉贤等农业聚集区，探索</w:t>
      </w:r>
      <w:proofErr w:type="gramStart"/>
      <w:r>
        <w:rPr>
          <w:rFonts w:hAnsi="宋体" w:hint="eastAsia"/>
          <w:szCs w:val="30"/>
        </w:rPr>
        <w:t>农业元</w:t>
      </w:r>
      <w:proofErr w:type="gramEnd"/>
      <w:r>
        <w:rPr>
          <w:rFonts w:hAnsi="宋体" w:hint="eastAsia"/>
          <w:szCs w:val="30"/>
        </w:rPr>
        <w:t>宇宙应用场景建设，推动</w:t>
      </w:r>
      <w:proofErr w:type="gramStart"/>
      <w:r>
        <w:rPr>
          <w:rFonts w:hAnsi="宋体" w:hint="eastAsia"/>
          <w:szCs w:val="30"/>
        </w:rPr>
        <w:t>农业元</w:t>
      </w:r>
      <w:proofErr w:type="gramEnd"/>
      <w:r>
        <w:rPr>
          <w:rFonts w:hAnsi="宋体" w:hint="eastAsia"/>
          <w:szCs w:val="30"/>
        </w:rPr>
        <w:t>宇宙标准化试点。</w:t>
      </w:r>
      <w:r>
        <w:rPr>
          <w:rFonts w:hAnsi="宋体" w:hint="eastAsia"/>
          <w:szCs w:val="30"/>
        </w:rPr>
        <w:t>5</w:t>
      </w:r>
      <w:r>
        <w:rPr>
          <w:rFonts w:hAnsi="宋体"/>
          <w:szCs w:val="30"/>
          <w:lang/>
        </w:rPr>
        <w:t>．</w:t>
      </w:r>
      <w:proofErr w:type="gramStart"/>
      <w:r>
        <w:rPr>
          <w:rFonts w:hAnsi="宋体" w:hint="eastAsia"/>
          <w:szCs w:val="30"/>
        </w:rPr>
        <w:t>能源元</w:t>
      </w:r>
      <w:proofErr w:type="gramEnd"/>
      <w:r>
        <w:rPr>
          <w:rFonts w:hAnsi="宋体" w:hint="eastAsia"/>
          <w:szCs w:val="30"/>
        </w:rPr>
        <w:t>宇宙。规范石化、电力、太阳能、核电及其他能源的元宇宙应用架构、技术要求及运行规范等。探索新能源行业的元宇宙标准化试点。</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w:t>
      </w:r>
      <w:r>
        <w:rPr>
          <w:rFonts w:hAnsi="宋体" w:hint="eastAsia"/>
          <w:szCs w:val="30"/>
        </w:rPr>
        <w:t>＋</w:t>
      </w:r>
      <w:r>
        <w:rPr>
          <w:rFonts w:hAnsi="宋体" w:hint="eastAsia"/>
          <w:szCs w:val="30"/>
        </w:rPr>
        <w:t>数字生活。加快元宇宙赋</w:t>
      </w:r>
      <w:r>
        <w:rPr>
          <w:rFonts w:hAnsi="宋体" w:hint="eastAsia"/>
          <w:szCs w:val="30"/>
        </w:rPr>
        <w:t>能医疗、教育、养老、文娱等数字生活领域标准研制。</w:t>
      </w:r>
      <w:r>
        <w:rPr>
          <w:rFonts w:hAnsi="宋体" w:hint="eastAsia"/>
          <w:szCs w:val="30"/>
        </w:rPr>
        <w:t>1</w:t>
      </w:r>
      <w:r>
        <w:rPr>
          <w:rFonts w:hAnsi="宋体"/>
          <w:szCs w:val="30"/>
          <w:lang/>
        </w:rPr>
        <w:t>．</w:t>
      </w:r>
      <w:proofErr w:type="gramStart"/>
      <w:r>
        <w:rPr>
          <w:rFonts w:hAnsi="宋体" w:hint="eastAsia"/>
          <w:szCs w:val="30"/>
        </w:rPr>
        <w:t>医疗元</w:t>
      </w:r>
      <w:proofErr w:type="gramEnd"/>
      <w:r>
        <w:rPr>
          <w:rFonts w:hAnsi="宋体" w:hint="eastAsia"/>
          <w:szCs w:val="30"/>
        </w:rPr>
        <w:t>宇宙。规范药品、医疗器械、医疗服务、医疗销售、保险支付和数字医疗的产品架构、技术要求、安全性能等。推动</w:t>
      </w:r>
      <w:proofErr w:type="gramStart"/>
      <w:r>
        <w:rPr>
          <w:rFonts w:hAnsi="宋体" w:hint="eastAsia"/>
          <w:szCs w:val="30"/>
        </w:rPr>
        <w:t>医疗元</w:t>
      </w:r>
      <w:proofErr w:type="gramEnd"/>
      <w:r>
        <w:rPr>
          <w:rFonts w:hAnsi="宋体" w:hint="eastAsia"/>
          <w:szCs w:val="30"/>
        </w:rPr>
        <w:t>宇宙重点场景标准化建设，在医疗影像、远程诊疗、互联网医院等方面探索标准化试点，探索制定中医智能诊疗、中药全流程追溯、慢病中医药健康管理等应用场景标准。</w:t>
      </w:r>
      <w:r>
        <w:rPr>
          <w:rFonts w:hAnsi="宋体" w:hint="eastAsia"/>
          <w:szCs w:val="30"/>
        </w:rPr>
        <w:t>2</w:t>
      </w:r>
      <w:r>
        <w:rPr>
          <w:rFonts w:hAnsi="宋体"/>
          <w:szCs w:val="30"/>
          <w:lang/>
        </w:rPr>
        <w:t>．</w:t>
      </w:r>
      <w:r>
        <w:rPr>
          <w:rFonts w:hAnsi="宋体" w:hint="eastAsia"/>
          <w:szCs w:val="30"/>
        </w:rPr>
        <w:t>教育元宇宙。规范校园管理、教学、生活、辅助教学、教学测评和考试测评的产品架构、技术要求、安全性能等。探索适用于基础教育、高等教育、职业教育等不同阶段的教育元宇宙标准化场景。</w:t>
      </w:r>
      <w:r>
        <w:rPr>
          <w:rFonts w:hAnsi="宋体" w:hint="eastAsia"/>
          <w:szCs w:val="30"/>
        </w:rPr>
        <w:t>3</w:t>
      </w:r>
      <w:r>
        <w:rPr>
          <w:rFonts w:hAnsi="宋体"/>
          <w:szCs w:val="30"/>
          <w:lang/>
        </w:rPr>
        <w:t>．</w:t>
      </w:r>
      <w:r>
        <w:rPr>
          <w:rFonts w:hAnsi="宋体" w:hint="eastAsia"/>
          <w:szCs w:val="30"/>
        </w:rPr>
        <w:t>养老元宇宙。规范</w:t>
      </w:r>
      <w:r>
        <w:rPr>
          <w:rFonts w:hAnsi="宋体" w:hint="eastAsia"/>
          <w:szCs w:val="30"/>
        </w:rPr>
        <w:t>养老照护、老年医疗卫生服务、老年中医药健康管理、老年健康促进与社会参与、老年社会保障、养老教育培训和人力资源服务、养老金融服务、养老科技和智慧养老服务、养老公共管理、老年用品及相关产品制造、老年用品及相关产品销售和租赁、养老设施及其他养老产品的产品架构、技术要求及应用要求等。探索养老元宇宙标准化场景建设。</w:t>
      </w:r>
      <w:r>
        <w:rPr>
          <w:rFonts w:hAnsi="宋体" w:hint="eastAsia"/>
          <w:szCs w:val="30"/>
        </w:rPr>
        <w:t>4</w:t>
      </w:r>
      <w:r>
        <w:rPr>
          <w:rFonts w:hAnsi="宋体"/>
          <w:szCs w:val="30"/>
          <w:lang/>
        </w:rPr>
        <w:t>．</w:t>
      </w:r>
      <w:proofErr w:type="gramStart"/>
      <w:r>
        <w:rPr>
          <w:rFonts w:hAnsi="宋体" w:hint="eastAsia"/>
          <w:szCs w:val="30"/>
        </w:rPr>
        <w:t>文娱元</w:t>
      </w:r>
      <w:proofErr w:type="gramEnd"/>
      <w:r>
        <w:rPr>
          <w:rFonts w:hAnsi="宋体" w:hint="eastAsia"/>
          <w:szCs w:val="30"/>
        </w:rPr>
        <w:t>宇宙。规范文化、娱乐的产品投资和制作、渠道发行和运营及变现及衍生等产品架构、技术要求及应用要求等。在重点文娱场所，探索文娱标准化场景建设。</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元宇宙</w:t>
      </w:r>
      <w:r>
        <w:rPr>
          <w:rFonts w:hAnsi="宋体" w:hint="eastAsia"/>
          <w:szCs w:val="30"/>
        </w:rPr>
        <w:t>＋</w:t>
      </w:r>
      <w:r>
        <w:rPr>
          <w:rFonts w:hAnsi="宋体" w:hint="eastAsia"/>
          <w:szCs w:val="30"/>
        </w:rPr>
        <w:t>数字治理。结合本市智慧城市试点建设，从实际业务需</w:t>
      </w:r>
      <w:r>
        <w:rPr>
          <w:rFonts w:hAnsi="宋体" w:hint="eastAsia"/>
          <w:szCs w:val="30"/>
        </w:rPr>
        <w:t>求场景出发，推动城市治理、交通、建筑、环卫、社区、园区、零售等相关场景的标准研制。</w:t>
      </w:r>
      <w:r>
        <w:rPr>
          <w:rFonts w:hAnsi="宋体" w:hint="eastAsia"/>
          <w:szCs w:val="30"/>
        </w:rPr>
        <w:t>1</w:t>
      </w:r>
      <w:r>
        <w:rPr>
          <w:rFonts w:hAnsi="宋体"/>
          <w:szCs w:val="30"/>
          <w:lang/>
        </w:rPr>
        <w:t>．</w:t>
      </w:r>
      <w:r>
        <w:rPr>
          <w:rFonts w:hAnsi="宋体" w:hint="eastAsia"/>
          <w:szCs w:val="30"/>
        </w:rPr>
        <w:t>城市元宇宙。规范和引导城市治理、社区治理、园区管理等场景相关标准的研制，探索建立适应超大规模城市高效治理的标准化协调机制与城市治理标准库。</w:t>
      </w:r>
      <w:r>
        <w:rPr>
          <w:rFonts w:hAnsi="宋体" w:hint="eastAsia"/>
          <w:szCs w:val="30"/>
        </w:rPr>
        <w:t>2</w:t>
      </w:r>
      <w:r>
        <w:rPr>
          <w:rFonts w:hAnsi="宋体"/>
          <w:szCs w:val="30"/>
          <w:lang/>
        </w:rPr>
        <w:t>．</w:t>
      </w:r>
      <w:proofErr w:type="gramStart"/>
      <w:r>
        <w:rPr>
          <w:rFonts w:hAnsi="宋体" w:hint="eastAsia"/>
          <w:szCs w:val="30"/>
        </w:rPr>
        <w:t>交通元</w:t>
      </w:r>
      <w:proofErr w:type="gramEnd"/>
      <w:r>
        <w:rPr>
          <w:rFonts w:hAnsi="宋体" w:hint="eastAsia"/>
          <w:szCs w:val="30"/>
        </w:rPr>
        <w:t>宇宙。规范交通理论研究、交通系统规划及交通基础设施建设的产品架构、技术要求、安全性能等。依托企业主体、职业技术院校、高校等，共同推动</w:t>
      </w:r>
      <w:proofErr w:type="gramStart"/>
      <w:r>
        <w:rPr>
          <w:rFonts w:hAnsi="宋体" w:hint="eastAsia"/>
          <w:szCs w:val="30"/>
        </w:rPr>
        <w:t>交通元</w:t>
      </w:r>
      <w:proofErr w:type="gramEnd"/>
      <w:r>
        <w:rPr>
          <w:rFonts w:hAnsi="宋体" w:hint="eastAsia"/>
          <w:szCs w:val="30"/>
        </w:rPr>
        <w:t>宇宙场景建设，探索标准化试点。</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（五）产业管理规范</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制定合理的元宇宙产业管理规范，积极推动元宇宙</w:t>
      </w:r>
      <w:proofErr w:type="gramStart"/>
      <w:r>
        <w:rPr>
          <w:rFonts w:hAnsi="宋体" w:hint="eastAsia"/>
          <w:szCs w:val="30"/>
        </w:rPr>
        <w:t>产业链各环节</w:t>
      </w:r>
      <w:proofErr w:type="gramEnd"/>
      <w:r>
        <w:rPr>
          <w:rFonts w:hAnsi="宋体" w:hint="eastAsia"/>
          <w:szCs w:val="30"/>
        </w:rPr>
        <w:t>中数据管理规范、社交规则、交易规</w:t>
      </w:r>
      <w:r>
        <w:rPr>
          <w:rFonts w:hAnsi="宋体" w:hint="eastAsia"/>
          <w:szCs w:val="30"/>
        </w:rPr>
        <w:t>则、法治规则等标准体系建设和推广，制定一批产业带动的新标准，推动元宇宙平台经济、数字内容经济标准化建设。</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数据管理规范。加快开展元宇宙应用数据标准规范研究，进一步支撑元宇宙发展。重点推进数据采集、数据预处理、数据标注、数据交易，以及数据共享交换等环节的管理规范研究，确保数据安全和个人隐私保护得到落实。</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身份管理规范。依托标准化试点，建立元宇宙身份认证引擎，探索研究虚实交互的多重身份认证标准。</w:t>
      </w:r>
      <w:proofErr w:type="gramStart"/>
      <w:r>
        <w:rPr>
          <w:rFonts w:hAnsi="宋体" w:hint="eastAsia"/>
          <w:szCs w:val="30"/>
        </w:rPr>
        <w:t>规范元</w:t>
      </w:r>
      <w:proofErr w:type="gramEnd"/>
      <w:r>
        <w:rPr>
          <w:rFonts w:hAnsi="宋体" w:hint="eastAsia"/>
          <w:szCs w:val="30"/>
        </w:rPr>
        <w:t>宇宙内的身份使用规则，保护用户身份的安全性、可控性与可携带性。</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社交管理规范。</w:t>
      </w:r>
      <w:proofErr w:type="gramStart"/>
      <w:r>
        <w:rPr>
          <w:rFonts w:hAnsi="宋体" w:hint="eastAsia"/>
          <w:szCs w:val="30"/>
        </w:rPr>
        <w:t>规范元</w:t>
      </w:r>
      <w:proofErr w:type="gramEnd"/>
      <w:r>
        <w:rPr>
          <w:rFonts w:hAnsi="宋体" w:hint="eastAsia"/>
          <w:szCs w:val="30"/>
        </w:rPr>
        <w:t>宇宙内的社交行为，在用户多个</w:t>
      </w:r>
      <w:r>
        <w:rPr>
          <w:rFonts w:hAnsi="宋体" w:hint="eastAsia"/>
          <w:szCs w:val="30"/>
        </w:rPr>
        <w:t>身份所产生的行为基础上，研究建构相适应的社交规范。</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交易管理规范。以元宇宙中虚拟资产的交易为基础，研究建立基于区块链的智能合约制度，建立虚拟资产及其交易管理的标准体系，从而解决虚拟资产交易管理中的不公平、不透明与消费者权益保护不足的问题。</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资产管理规范。研究元宇宙数字资产管理管理规范，明确数字资产的发行、确权、流转和销毁等规则，用于规范内容安全、参与方安全、交易安全等，保证元宇宙中数字资产的健康、良性流转。</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（六）安全伦理指导</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秉承以人为本的理念，兼顾可持续发展，加强安全伦理标准对元宇宙发展的引导和规范，提升安全保障能力，建立积极的治理规则。鼓励各类市场主体积极参与安全伦理方向国际标准制定。</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安全与隐私保护规范。开展包括数据安全、网络安全、物理系统安全、接入安全、外部环境安全、隐私保护等方面前沿研究，进一步探索元宇宙产品的伦理、安全及国际互认。</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伦理规范。加快推进伦理定义与分级分类、道德规范培养、青少年防沉迷等方面标准与规范研究，规范数字空间道德准则，推进元宇宙虚拟场景合理、合</w:t>
      </w:r>
      <w:proofErr w:type="gramStart"/>
      <w:r>
        <w:rPr>
          <w:rFonts w:hAnsi="宋体" w:hint="eastAsia"/>
          <w:szCs w:val="30"/>
        </w:rPr>
        <w:t>规</w:t>
      </w:r>
      <w:proofErr w:type="gramEnd"/>
      <w:r>
        <w:rPr>
          <w:rFonts w:hAnsi="宋体" w:hint="eastAsia"/>
          <w:szCs w:val="30"/>
        </w:rPr>
        <w:t>、有效、安全运行。</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场景应用规范。推动建立元宇宙应用</w:t>
      </w:r>
      <w:r>
        <w:rPr>
          <w:rFonts w:hAnsi="宋体" w:hint="eastAsia"/>
          <w:szCs w:val="30"/>
        </w:rPr>
        <w:t>风险等级标准，形成不同细分领域的分级分类应用规范与风险评估办法，促进元宇宙虚拟产品与服务在场景中合</w:t>
      </w:r>
      <w:proofErr w:type="gramStart"/>
      <w:r>
        <w:rPr>
          <w:rFonts w:hAnsi="宋体" w:hint="eastAsia"/>
          <w:szCs w:val="30"/>
        </w:rPr>
        <w:t>规</w:t>
      </w:r>
      <w:proofErr w:type="gramEnd"/>
      <w:r>
        <w:rPr>
          <w:rFonts w:hAnsi="宋体" w:hint="eastAsia"/>
          <w:szCs w:val="30"/>
        </w:rPr>
        <w:t>使用。</w:t>
      </w:r>
    </w:p>
    <w:p w:rsidR="007E44EE" w:rsidRDefault="00211339">
      <w:pPr>
        <w:tabs>
          <w:tab w:val="left" w:pos="790"/>
          <w:tab w:val="left" w:pos="1264"/>
        </w:tabs>
        <w:overflowPunct w:val="0"/>
        <w:adjustRightInd w:val="0"/>
        <w:snapToGrid w:val="0"/>
        <w:spacing w:line="336" w:lineRule="auto"/>
        <w:ind w:firstLine="624"/>
        <w:rPr>
          <w:rFonts w:ascii="黑体" w:eastAsia="黑体" w:hAnsi="黑体" w:cs="黑体"/>
          <w:szCs w:val="30"/>
        </w:rPr>
      </w:pPr>
      <w:r>
        <w:rPr>
          <w:rFonts w:ascii="黑体" w:eastAsia="黑体" w:hAnsi="黑体" w:cs="黑体" w:hint="eastAsia"/>
          <w:szCs w:val="30"/>
        </w:rPr>
        <w:t>四、</w:t>
      </w:r>
      <w:r>
        <w:rPr>
          <w:rFonts w:ascii="黑体" w:eastAsia="黑体" w:hAnsi="黑体" w:cs="黑体" w:hint="eastAsia"/>
          <w:szCs w:val="30"/>
        </w:rPr>
        <w:t>保障措施</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（一）建立</w:t>
      </w:r>
      <w:proofErr w:type="gramStart"/>
      <w:r>
        <w:rPr>
          <w:rFonts w:ascii="楷体_GB2312" w:eastAsia="楷体_GB2312" w:hAnsi="楷体_GB2312" w:cs="楷体_GB2312" w:hint="eastAsia"/>
          <w:szCs w:val="30"/>
        </w:rPr>
        <w:t>完善元</w:t>
      </w:r>
      <w:proofErr w:type="gramEnd"/>
      <w:r>
        <w:rPr>
          <w:rFonts w:ascii="楷体_GB2312" w:eastAsia="楷体_GB2312" w:hAnsi="楷体_GB2312" w:cs="楷体_GB2312" w:hint="eastAsia"/>
          <w:szCs w:val="30"/>
        </w:rPr>
        <w:t>宇宙工作机制</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依托本市城市数字化转型标准化专项工作组，统筹协调推进元宇宙标准体系建设。以城市数字化转型标准化总体组为基础，建立元宇宙标准化专家指导组，为元宇宙标准化研究提供指导、论证、评估。积极发挥行业主管部门、行业组织、科研机构、重点企业等各方在标准制定、实施及监督中的作用，强化各部门联动配合。</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（二）完善政策保障</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进一步加大政策支持力度。对实施良好、成效显著的元宇宙标</w:t>
      </w:r>
      <w:r>
        <w:rPr>
          <w:rFonts w:hAnsi="宋体" w:hint="eastAsia"/>
          <w:szCs w:val="30"/>
        </w:rPr>
        <w:t>准化项目，通过市、区两级标准化推进专项资金给予重点支持，优先推荐申报国家级标准化示范试点项目。鼓励市场主体积极开展元宇宙领域标准研制，培育一批高质量高水平的“上海标准”。对具有国际领先水平和行业影响力的创新标准，通过</w:t>
      </w:r>
      <w:proofErr w:type="gramStart"/>
      <w:r>
        <w:rPr>
          <w:rFonts w:hAnsi="宋体" w:hint="eastAsia"/>
          <w:szCs w:val="30"/>
        </w:rPr>
        <w:t>市促进</w:t>
      </w:r>
      <w:proofErr w:type="gramEnd"/>
      <w:r>
        <w:rPr>
          <w:rFonts w:hAnsi="宋体" w:hint="eastAsia"/>
          <w:szCs w:val="30"/>
        </w:rPr>
        <w:t>产业高质量发展专项资金等予以重点支持，进一步增强上海高水平标准标识度。</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（三）加强技术支撑</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围绕元宇宙标准体系建设重点领域，开展标准的前期研究，鼓励高校、科研单位、团体、企业开展元宇宙关键技术、产品和设备研发，以科技创新推动标准创新。加强跨领域标准化技术协调，组织开展标准研制和应用、实施、评估与改进工作。鼓励企事业单位着眼产业链、价值链协同，牵头或参与标准化技术组织建设，形成共同标准，推动创新成果产业化。</w:t>
      </w:r>
    </w:p>
    <w:p w:rsidR="007E44EE" w:rsidRDefault="00211339">
      <w:pPr>
        <w:tabs>
          <w:tab w:val="left" w:pos="790"/>
          <w:tab w:val="left" w:pos="1264"/>
        </w:tabs>
        <w:overflowPunct w:val="0"/>
        <w:adjustRightInd w:val="0"/>
        <w:snapToGrid w:val="0"/>
        <w:spacing w:line="336" w:lineRule="auto"/>
        <w:ind w:firstLine="624"/>
        <w:rPr>
          <w:rFonts w:ascii="楷体_GB2312" w:eastAsia="楷体_GB2312" w:hAnsi="楷体_GB2312" w:cs="楷体_GB2312"/>
          <w:szCs w:val="30"/>
        </w:rPr>
      </w:pPr>
      <w:r>
        <w:rPr>
          <w:rFonts w:ascii="楷体_GB2312" w:eastAsia="楷体_GB2312" w:hAnsi="楷体_GB2312" w:cs="楷体_GB2312" w:hint="eastAsia"/>
          <w:szCs w:val="30"/>
        </w:rPr>
        <w:t>（四）加快人才培育</w:t>
      </w: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加强元宇宙标准化人才育养，支持本市企事业单位标准化人员成为相关领域国际标准化组织注册专家，实质性参与元宇宙国际标准制定。加强标准化人才育养，培养一批兼具标准化专业知识和元宇宙</w:t>
      </w:r>
      <w:r>
        <w:rPr>
          <w:rFonts w:hAnsi="宋体" w:hint="eastAsia"/>
          <w:szCs w:val="30"/>
        </w:rPr>
        <w:t>相关技术的复合型人才。鼓励本市龙头企业加快构建覆盖产业链上下游的元宇宙标准化创新团队。</w:t>
      </w: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211339">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附件：元宇宙标准体系框架</w:t>
      </w:r>
    </w:p>
    <w:p w:rsidR="007E44EE" w:rsidRDefault="007E44EE">
      <w:pPr>
        <w:tabs>
          <w:tab w:val="left" w:pos="790"/>
          <w:tab w:val="left" w:pos="1264"/>
        </w:tabs>
        <w:overflowPunct w:val="0"/>
        <w:adjustRightInd w:val="0"/>
        <w:snapToGrid w:val="0"/>
        <w:spacing w:line="288" w:lineRule="auto"/>
        <w:ind w:firstLine="624"/>
        <w:rPr>
          <w:rFonts w:hAnsi="宋体"/>
          <w:szCs w:val="30"/>
        </w:rPr>
      </w:pPr>
    </w:p>
    <w:p w:rsidR="007E44EE" w:rsidRDefault="007E44EE">
      <w:pPr>
        <w:tabs>
          <w:tab w:val="left" w:pos="790"/>
          <w:tab w:val="left" w:pos="1264"/>
        </w:tabs>
        <w:overflowPunct w:val="0"/>
        <w:adjustRightInd w:val="0"/>
        <w:snapToGrid w:val="0"/>
        <w:spacing w:line="288" w:lineRule="auto"/>
        <w:ind w:firstLine="624"/>
        <w:rPr>
          <w:rFonts w:hAnsi="宋体"/>
          <w:szCs w:val="30"/>
        </w:rPr>
      </w:pPr>
    </w:p>
    <w:p w:rsidR="007E44EE" w:rsidRDefault="007E44EE">
      <w:pPr>
        <w:tabs>
          <w:tab w:val="left" w:pos="790"/>
          <w:tab w:val="left" w:pos="1264"/>
        </w:tabs>
        <w:overflowPunct w:val="0"/>
        <w:adjustRightInd w:val="0"/>
        <w:snapToGrid w:val="0"/>
        <w:spacing w:line="288" w:lineRule="auto"/>
        <w:ind w:firstLine="624"/>
        <w:rPr>
          <w:rFonts w:hAnsi="宋体"/>
          <w:szCs w:val="30"/>
        </w:rPr>
      </w:pPr>
    </w:p>
    <w:p w:rsidR="007E44EE" w:rsidRDefault="00211339">
      <w:pPr>
        <w:tabs>
          <w:tab w:val="left" w:pos="790"/>
          <w:tab w:val="left" w:pos="1264"/>
        </w:tabs>
        <w:overflowPunct w:val="0"/>
        <w:adjustRightInd w:val="0"/>
        <w:snapToGrid w:val="0"/>
        <w:spacing w:line="336" w:lineRule="auto"/>
        <w:ind w:right="879"/>
        <w:jc w:val="right"/>
        <w:rPr>
          <w:rFonts w:hAnsi="宋体"/>
          <w:w w:val="88"/>
          <w:szCs w:val="30"/>
        </w:rPr>
      </w:pPr>
      <w:r>
        <w:rPr>
          <w:rFonts w:hAnsi="宋体" w:hint="eastAsia"/>
          <w:szCs w:val="30"/>
        </w:rPr>
        <w:t>上海市市场监督管理局</w:t>
      </w:r>
      <w:r>
        <w:rPr>
          <w:rFonts w:hAnsi="宋体" w:hint="eastAsia"/>
          <w:szCs w:val="30"/>
        </w:rPr>
        <w:t xml:space="preserve">　　</w:t>
      </w:r>
      <w:proofErr w:type="gramStart"/>
      <w:r>
        <w:rPr>
          <w:rFonts w:hAnsi="宋体" w:hint="eastAsia"/>
          <w:szCs w:val="30"/>
        </w:rPr>
        <w:t xml:space="preserve">　</w:t>
      </w:r>
      <w:proofErr w:type="gramEnd"/>
      <w:r>
        <w:rPr>
          <w:rFonts w:hAnsi="宋体" w:hint="eastAsia"/>
          <w:w w:val="88"/>
          <w:szCs w:val="30"/>
        </w:rPr>
        <w:t>上海市经济和信息化委员会</w:t>
      </w:r>
    </w:p>
    <w:p w:rsidR="007E44EE" w:rsidRDefault="00211339">
      <w:pPr>
        <w:tabs>
          <w:tab w:val="left" w:pos="790"/>
          <w:tab w:val="left" w:pos="1264"/>
        </w:tabs>
        <w:overflowPunct w:val="0"/>
        <w:adjustRightInd w:val="0"/>
        <w:snapToGrid w:val="0"/>
        <w:spacing w:line="336" w:lineRule="auto"/>
        <w:ind w:right="1247" w:firstLine="624"/>
        <w:jc w:val="right"/>
        <w:rPr>
          <w:rFonts w:hAnsi="宋体"/>
          <w:szCs w:val="30"/>
        </w:rPr>
      </w:pPr>
      <w:r>
        <w:rPr>
          <w:rFonts w:hAnsi="宋体" w:hint="eastAsia"/>
          <w:szCs w:val="30"/>
        </w:rPr>
        <w:t>2022</w:t>
      </w:r>
      <w:r>
        <w:rPr>
          <w:rFonts w:hAnsi="宋体" w:hint="eastAsia"/>
          <w:szCs w:val="30"/>
        </w:rPr>
        <w:t>年</w:t>
      </w:r>
      <w:r>
        <w:rPr>
          <w:rFonts w:hAnsi="宋体" w:hint="eastAsia"/>
          <w:szCs w:val="30"/>
        </w:rPr>
        <w:t>8</w:t>
      </w:r>
      <w:r>
        <w:rPr>
          <w:rFonts w:hAnsi="宋体" w:hint="eastAsia"/>
          <w:szCs w:val="30"/>
        </w:rPr>
        <w:t>月</w:t>
      </w:r>
      <w:r>
        <w:rPr>
          <w:rFonts w:hAnsi="宋体" w:hint="eastAsia"/>
          <w:szCs w:val="30"/>
        </w:rPr>
        <w:t>26</w:t>
      </w:r>
      <w:r>
        <w:rPr>
          <w:rFonts w:hAnsi="宋体" w:hint="eastAsia"/>
          <w:szCs w:val="30"/>
        </w:rPr>
        <w:t>日</w:t>
      </w:r>
    </w:p>
    <w:p w:rsidR="007E44EE" w:rsidRDefault="00211339">
      <w:pPr>
        <w:tabs>
          <w:tab w:val="left" w:pos="790"/>
          <w:tab w:val="left" w:pos="1264"/>
        </w:tabs>
        <w:overflowPunct w:val="0"/>
        <w:adjustRightInd w:val="0"/>
        <w:snapToGrid w:val="0"/>
        <w:spacing w:line="336" w:lineRule="auto"/>
        <w:ind w:firstLine="624"/>
        <w:rPr>
          <w:rFonts w:hAnsi="宋体"/>
          <w:szCs w:val="30"/>
          <w:lang/>
        </w:rPr>
      </w:pPr>
      <w:r>
        <w:rPr>
          <w:rFonts w:hAnsi="宋体" w:hint="eastAsia"/>
          <w:szCs w:val="30"/>
          <w:lang/>
        </w:rPr>
        <w:t>（此件公开发布）</w:t>
      </w: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rPr>
          <w:rFonts w:ascii="黑体" w:eastAsia="黑体"/>
          <w:szCs w:val="30"/>
        </w:rPr>
        <w:sectPr w:rsidR="007E44EE">
          <w:headerReference w:type="even" r:id="rId7"/>
          <w:headerReference w:type="default" r:id="rId8"/>
          <w:footerReference w:type="even" r:id="rId9"/>
          <w:footerReference w:type="default" r:id="rId10"/>
          <w:pgSz w:w="11906" w:h="16838"/>
          <w:pgMar w:top="2098" w:right="1474" w:bottom="1984" w:left="1587" w:header="851" w:footer="1417" w:gutter="0"/>
          <w:cols w:space="0"/>
          <w:docGrid w:type="linesAndChars" w:linePitch="579" w:charSpace="-842"/>
        </w:sectPr>
      </w:pPr>
    </w:p>
    <w:p w:rsidR="007E44EE" w:rsidRDefault="00211339">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p>
    <w:p w:rsidR="007E44EE" w:rsidRDefault="007E44EE">
      <w:pPr>
        <w:overflowPunct w:val="0"/>
        <w:adjustRightInd w:val="0"/>
        <w:snapToGrid w:val="0"/>
        <w:spacing w:line="336" w:lineRule="auto"/>
        <w:rPr>
          <w:szCs w:val="30"/>
        </w:rPr>
      </w:pPr>
    </w:p>
    <w:p w:rsidR="007E44EE" w:rsidRDefault="00211339">
      <w:pPr>
        <w:adjustRightInd w:val="0"/>
        <w:snapToGrid w:val="0"/>
        <w:jc w:val="center"/>
      </w:pPr>
      <w:r>
        <w:rPr>
          <w:noProof/>
        </w:rPr>
        <w:drawing>
          <wp:inline distT="0" distB="0" distL="0" distR="0">
            <wp:extent cx="8945880" cy="3857625"/>
            <wp:effectExtent l="0" t="0" r="762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false"/>
                        </a:ext>
                      </a:extLst>
                    </a:blip>
                    <a:srcRect/>
                    <a:stretch>
                      <a:fillRect/>
                    </a:stretch>
                  </pic:blipFill>
                  <pic:spPr>
                    <a:xfrm>
                      <a:off x="0" y="0"/>
                      <a:ext cx="8945880" cy="3857625"/>
                    </a:xfrm>
                    <a:prstGeom prst="rect">
                      <a:avLst/>
                    </a:prstGeom>
                    <a:noFill/>
                  </pic:spPr>
                </pic:pic>
              </a:graphicData>
            </a:graphic>
          </wp:inline>
        </w:drawing>
      </w:r>
    </w:p>
    <w:p w:rsidR="007E44EE" w:rsidRDefault="007E44EE">
      <w:pPr>
        <w:overflowPunct w:val="0"/>
        <w:adjustRightInd w:val="0"/>
        <w:snapToGrid w:val="0"/>
        <w:spacing w:line="336" w:lineRule="auto"/>
        <w:rPr>
          <w:szCs w:val="30"/>
        </w:rPr>
      </w:pPr>
    </w:p>
    <w:p w:rsidR="007E44EE" w:rsidRDefault="007E44EE">
      <w:pPr>
        <w:overflowPunct w:val="0"/>
        <w:adjustRightInd w:val="0"/>
        <w:snapToGrid w:val="0"/>
        <w:spacing w:line="336" w:lineRule="auto"/>
        <w:rPr>
          <w:szCs w:val="30"/>
        </w:rPr>
      </w:pPr>
    </w:p>
    <w:p w:rsidR="007E44EE" w:rsidRDefault="007E44EE">
      <w:pPr>
        <w:overflowPunct w:val="0"/>
        <w:adjustRightInd w:val="0"/>
        <w:snapToGrid w:val="0"/>
        <w:spacing w:line="336" w:lineRule="auto"/>
        <w:rPr>
          <w:szCs w:val="30"/>
        </w:rPr>
        <w:sectPr w:rsidR="007E44EE">
          <w:headerReference w:type="even" r:id="rId12"/>
          <w:headerReference w:type="default" r:id="rId13"/>
          <w:footerReference w:type="even" r:id="rId14"/>
          <w:footerReference w:type="default" r:id="rId15"/>
          <w:pgSz w:w="16838" w:h="11906" w:orient="landscape"/>
          <w:pgMar w:top="1587" w:right="1361" w:bottom="1474" w:left="1361" w:header="851" w:footer="907" w:gutter="0"/>
          <w:cols w:space="0"/>
          <w:docGrid w:type="linesAndChars" w:linePitch="589" w:charSpace="-842"/>
        </w:sect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211339">
      <w:pPr>
        <w:rPr>
          <w:rFonts w:hAnsi="宋体"/>
          <w:szCs w:val="30"/>
        </w:rPr>
      </w:pPr>
      <w:bookmarkStart w:id="1" w:name="_GoBack"/>
      <w:r>
        <w:rPr>
          <w:rFonts w:hAnsi="宋体" w:hint="eastAsia"/>
          <w:szCs w:val="30"/>
        </w:rPr>
        <w:br w:type="page"/>
      </w:r>
    </w:p>
    <w:bookmarkEnd w:id="1"/>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211339">
      <w:pPr>
        <w:rPr>
          <w:rFonts w:hAnsi="宋体"/>
          <w:szCs w:val="30"/>
        </w:rPr>
      </w:pPr>
      <w:r>
        <w:rPr>
          <w:rFonts w:hAnsi="宋体" w:hint="eastAsia"/>
          <w:szCs w:val="30"/>
        </w:rPr>
        <w:br w:type="page"/>
      </w: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line="336" w:lineRule="auto"/>
        <w:ind w:firstLine="624"/>
        <w:rPr>
          <w:rFonts w:hAnsi="宋体"/>
          <w:szCs w:val="30"/>
        </w:rPr>
      </w:pPr>
    </w:p>
    <w:p w:rsidR="007E44EE" w:rsidRDefault="007E44EE">
      <w:pPr>
        <w:tabs>
          <w:tab w:val="left" w:pos="790"/>
          <w:tab w:val="left" w:pos="1264"/>
        </w:tabs>
        <w:overflowPunct w:val="0"/>
        <w:adjustRightInd w:val="0"/>
        <w:snapToGrid w:val="0"/>
        <w:spacing w:after="140" w:line="336" w:lineRule="auto"/>
        <w:ind w:firstLine="624"/>
        <w:rPr>
          <w:rFonts w:hAnsi="宋体"/>
          <w:szCs w:val="30"/>
        </w:rPr>
      </w:pPr>
    </w:p>
    <w:p w:rsidR="007E44EE" w:rsidRDefault="007E44EE">
      <w:pPr>
        <w:overflowPunct w:val="0"/>
        <w:adjustRightInd w:val="0"/>
        <w:snapToGrid w:val="0"/>
        <w:spacing w:line="336" w:lineRule="auto"/>
        <w:ind w:firstLine="284"/>
        <w:rPr>
          <w:rFonts w:hAnsi="宋体"/>
          <w:sz w:val="28"/>
          <w:szCs w:val="28"/>
        </w:rPr>
      </w:pPr>
      <w:r w:rsidRPr="007E44EE">
        <w:rPr>
          <w:sz w:val="28"/>
          <w:szCs w:val="28"/>
        </w:rPr>
        <w:pict>
          <v:line id="_x0000_s1027" style="position:absolute;left:0;text-align:left;z-index:251667456;mso-width-relative:page;mso-height-relative:page" from="0,20.7pt" to="442.2pt,20.7pt" strokeweight="1pt">
            <w10:anchorlock/>
          </v:line>
        </w:pict>
      </w:r>
      <w:r w:rsidRPr="007E44EE">
        <w:rPr>
          <w:sz w:val="28"/>
          <w:szCs w:val="28"/>
        </w:rPr>
        <w:pict>
          <v:line id="_x0000_s1028" style="position:absolute;left:0;text-align:left;z-index:251666432;mso-width-relative:page;mso-height-relative:page" from="0,-3.95pt" to="442.2pt,-3.95pt" strokeweight="1pt">
            <w10:anchorlock/>
          </v:line>
        </w:pict>
      </w:r>
      <w:r w:rsidR="00211339">
        <w:rPr>
          <w:rFonts w:hAnsi="宋体" w:hint="eastAsia"/>
          <w:sz w:val="28"/>
          <w:szCs w:val="28"/>
        </w:rPr>
        <w:t>上海市市场监督管理局办公室</w:t>
      </w:r>
      <w:r w:rsidR="00211339">
        <w:rPr>
          <w:rFonts w:hAnsi="宋体" w:hint="eastAsia"/>
          <w:spacing w:val="-2"/>
          <w:sz w:val="28"/>
          <w:szCs w:val="28"/>
        </w:rPr>
        <w:t xml:space="preserve">               </w:t>
      </w:r>
      <w:r w:rsidR="00211339">
        <w:rPr>
          <w:rFonts w:hAnsi="宋体" w:hint="eastAsia"/>
          <w:sz w:val="28"/>
          <w:szCs w:val="28"/>
        </w:rPr>
        <w:t>202</w:t>
      </w:r>
      <w:r w:rsidR="00211339">
        <w:rPr>
          <w:rFonts w:hAnsi="宋体"/>
          <w:sz w:val="28"/>
          <w:szCs w:val="28"/>
          <w:lang/>
        </w:rPr>
        <w:t>2</w:t>
      </w:r>
      <w:r w:rsidR="00211339">
        <w:rPr>
          <w:rFonts w:hAnsi="宋体" w:hint="eastAsia"/>
          <w:sz w:val="28"/>
          <w:szCs w:val="28"/>
        </w:rPr>
        <w:t>年</w:t>
      </w:r>
      <w:r w:rsidR="00211339">
        <w:rPr>
          <w:rFonts w:hAnsi="宋体" w:hint="eastAsia"/>
          <w:sz w:val="28"/>
          <w:szCs w:val="28"/>
        </w:rPr>
        <w:t>8</w:t>
      </w:r>
      <w:r w:rsidR="00211339">
        <w:rPr>
          <w:rFonts w:hAnsi="宋体" w:hint="eastAsia"/>
          <w:sz w:val="28"/>
          <w:szCs w:val="28"/>
        </w:rPr>
        <w:t>月</w:t>
      </w:r>
      <w:r w:rsidR="00211339">
        <w:rPr>
          <w:rFonts w:hAnsi="宋体" w:hint="eastAsia"/>
          <w:sz w:val="28"/>
          <w:szCs w:val="28"/>
        </w:rPr>
        <w:t>31</w:t>
      </w:r>
      <w:r w:rsidR="00211339">
        <w:rPr>
          <w:rFonts w:hAnsi="宋体" w:hint="eastAsia"/>
          <w:sz w:val="28"/>
          <w:szCs w:val="28"/>
        </w:rPr>
        <w:t>日印发</w:t>
      </w:r>
      <w:r w:rsidR="00211339">
        <w:rPr>
          <w:rFonts w:hAnsi="宋体" w:hint="eastAsia"/>
          <w:sz w:val="28"/>
          <w:szCs w:val="28"/>
        </w:rPr>
        <w:t xml:space="preserve">  </w:t>
      </w:r>
    </w:p>
    <w:sectPr w:rsidR="007E44EE" w:rsidSect="007E44EE">
      <w:headerReference w:type="even" r:id="rId16"/>
      <w:headerReference w:type="default" r:id="rId17"/>
      <w:footerReference w:type="even" r:id="rId18"/>
      <w:footerReference w:type="default" r:id="rId19"/>
      <w:pgSz w:w="11906" w:h="16838"/>
      <w:pgMar w:top="2098" w:right="1474" w:bottom="1984" w:left="1587" w:header="851" w:footer="1417" w:gutter="0"/>
      <w:cols w:space="0"/>
      <w:docGrid w:type="linesAndChars" w:linePitch="579"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4EE" w:rsidRDefault="00211339">
      <w:r>
        <w:separator/>
      </w:r>
    </w:p>
  </w:endnote>
  <w:endnote w:type="continuationSeparator" w:id="1">
    <w:p w:rsidR="007E44EE" w:rsidRDefault="00211339">
      <w:r>
        <w:continuationSeparator/>
      </w:r>
    </w:p>
  </w:endnote>
</w:endnotes>
</file>

<file path=word/fontTable.xml><?xml version="1.0" encoding="utf-8"?>
<w:fonts xmlns:r="http://schemas.openxmlformats.org/officeDocument/2006/relationships" xmlns:w="http://schemas.openxmlformats.org/wordprocessingml/2006/main">
  <w:font w:name="等线">
    <w:altName w:val="华文仿宋"/>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altName w:val="华文仿宋"/>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211339">
    <w:pPr>
      <w:pStyle w:val="a4"/>
      <w:ind w:left="312" w:right="312"/>
      <w:jc w:val="both"/>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7E44EE">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7E44EE">
      <w:rPr>
        <w:rFonts w:ascii="宋体" w:eastAsia="宋体" w:hAnsi="宋体" w:hint="eastAsia"/>
        <w:sz w:val="28"/>
        <w:szCs w:val="28"/>
      </w:rPr>
      <w:fldChar w:fldCharType="separate"/>
    </w:r>
    <w:r>
      <w:rPr>
        <w:rFonts w:ascii="宋体" w:eastAsia="宋体" w:hAnsi="宋体"/>
        <w:noProof/>
        <w:sz w:val="28"/>
        <w:szCs w:val="28"/>
      </w:rPr>
      <w:t>2</w:t>
    </w:r>
    <w:r w:rsidR="007E44EE">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211339">
    <w:pPr>
      <w:pStyle w:val="a4"/>
      <w:ind w:left="312" w:right="312"/>
      <w:jc w:val="right"/>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7E44EE">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7E44EE">
      <w:rPr>
        <w:rFonts w:ascii="宋体" w:eastAsia="宋体" w:hAnsi="宋体" w:hint="eastAsia"/>
        <w:sz w:val="28"/>
        <w:szCs w:val="28"/>
      </w:rPr>
      <w:fldChar w:fldCharType="separate"/>
    </w:r>
    <w:r>
      <w:rPr>
        <w:rFonts w:ascii="宋体" w:eastAsia="宋体" w:hAnsi="宋体"/>
        <w:noProof/>
        <w:sz w:val="28"/>
        <w:szCs w:val="28"/>
      </w:rPr>
      <w:t>1</w:t>
    </w:r>
    <w:r w:rsidR="007E44EE">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211339">
    <w:pPr>
      <w:pStyle w:val="a4"/>
      <w:ind w:left="312" w:right="312"/>
      <w:jc w:val="both"/>
      <w:rPr>
        <w:rFonts w:ascii="宋体" w:eastAsia="宋体" w:hAnsi="宋体"/>
        <w:sz w:val="28"/>
        <w:szCs w:val="28"/>
      </w:rPr>
    </w:pPr>
    <w:r>
      <w:rPr>
        <w:rFonts w:ascii="宋体" w:eastAsia="宋体" w:hAnsi="宋体" w:hint="eastAsia"/>
        <w:sz w:val="28"/>
        <w:szCs w:val="28"/>
      </w:rPr>
      <w:t>—</w:t>
    </w:r>
    <w:r>
      <w:rPr>
        <w:rFonts w:ascii="宋体" w:eastAsia="宋体" w:hAnsi="宋体" w:hint="eastAsia"/>
        <w:sz w:val="28"/>
        <w:szCs w:val="28"/>
      </w:rPr>
      <w:t xml:space="preserve"> </w:t>
    </w:r>
    <w:r w:rsidR="007E44EE">
      <w:rPr>
        <w:rFonts w:ascii="宋体" w:eastAsia="宋体" w:hAnsi="宋体" w:hint="eastAsia"/>
        <w:sz w:val="28"/>
        <w:szCs w:val="28"/>
      </w:rPr>
      <w:fldChar w:fldCharType="begin"/>
    </w:r>
    <w:r>
      <w:rPr>
        <w:rFonts w:ascii="宋体" w:eastAsia="宋体" w:hAnsi="宋体" w:hint="eastAsia"/>
        <w:sz w:val="28"/>
        <w:szCs w:val="28"/>
      </w:rPr>
      <w:instrText xml:space="preserve"> PAGE </w:instrText>
    </w:r>
    <w:r w:rsidR="007E44EE">
      <w:rPr>
        <w:rFonts w:ascii="宋体" w:eastAsia="宋体" w:hAnsi="宋体" w:hint="eastAsia"/>
        <w:sz w:val="28"/>
        <w:szCs w:val="28"/>
      </w:rPr>
      <w:fldChar w:fldCharType="separate"/>
    </w:r>
    <w:r>
      <w:rPr>
        <w:rFonts w:ascii="宋体" w:eastAsia="宋体" w:hAnsi="宋体" w:hint="eastAsia"/>
        <w:sz w:val="28"/>
        <w:szCs w:val="28"/>
      </w:rPr>
      <w:t>1</w:t>
    </w:r>
    <w:r w:rsidR="007E44EE">
      <w:rPr>
        <w:rFonts w:ascii="宋体" w:eastAsia="宋体" w:hAnsi="宋体" w:hint="eastAsia"/>
        <w:sz w:val="28"/>
        <w:szCs w:val="28"/>
      </w:rPr>
      <w:fldChar w:fldCharType="end"/>
    </w:r>
    <w:r>
      <w:rPr>
        <w:rFonts w:ascii="宋体" w:eastAsia="宋体" w:hAnsi="宋体" w:hint="eastAsia"/>
        <w:sz w:val="28"/>
        <w:szCs w:val="28"/>
      </w:rPr>
      <w:t xml:space="preserve"> </w:t>
    </w:r>
    <w:r>
      <w:rPr>
        <w:rFonts w:ascii="宋体" w:eastAsia="宋体" w:hAnsi="宋体" w:hint="eastAsia"/>
        <w:sz w:val="28"/>
        <w:szCs w:val="28"/>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4"/>
      <w:ind w:left="312" w:right="312"/>
      <w:jc w:val="right"/>
      <w:rPr>
        <w:rFonts w:ascii="宋体" w:eastAsia="宋体" w:hAnsi="宋体"/>
        <w:sz w:val="28"/>
        <w:szCs w:val="28"/>
      </w:rPr>
    </w:pPr>
    <w:r w:rsidRPr="007E44EE">
      <w:rPr>
        <w:rFonts w:hAnsi="宋体"/>
        <w:szCs w:val="30"/>
      </w:rPr>
      <w:pict>
        <v:shapetype id="_x0000_t202" coordsize="21600,21600" o:spt="202" path="m,l,21600r21600,l21600,xe">
          <v:stroke joinstyle="miter"/>
          <v:path gradientshapeok="t" o:connecttype="rect"/>
        </v:shapetype>
        <v:shape id="_x0000_s2049" type="#_x0000_t202" style="position:absolute;left:0;text-align:left;margin-left:-33.3pt;margin-top:348.75pt;width:24.5pt;height:85.2pt;z-index:251658240;mso-wrap-style:none;mso-position-horizontal-relative:margin;mso-position-vertical-relative:margin;mso-width-relative:page;mso-height-relative:page" filled="f" stroked="f">
          <v:textbox style="layout-flow:vertical-ideographic;mso-fit-shape-to-text:t" inset="1mm,1mm,1mm,1mm">
            <w:txbxContent>
              <w:p w:rsidR="007E44EE" w:rsidRDefault="00211339">
                <w:pPr>
                  <w:pStyle w:val="a4"/>
                  <w:ind w:left="312" w:right="312"/>
                  <w:jc w:val="right"/>
                  <w:rPr>
                    <w:rFonts w:ascii="宋体" w:hAnsi="宋体"/>
                    <w:sz w:val="28"/>
                    <w:szCs w:val="28"/>
                  </w:rPr>
                </w:pPr>
                <w:r>
                  <w:rPr>
                    <w:rFonts w:ascii="宋体" w:hAnsi="宋体" w:hint="eastAsia"/>
                    <w:sz w:val="28"/>
                    <w:szCs w:val="28"/>
                  </w:rPr>
                  <w:t>—</w:t>
                </w:r>
                <w:r>
                  <w:rPr>
                    <w:rFonts w:ascii="宋体" w:hAnsi="宋体" w:hint="eastAsia"/>
                    <w:sz w:val="28"/>
                    <w:szCs w:val="28"/>
                  </w:rPr>
                  <w:t xml:space="preserve"> </w:t>
                </w:r>
                <w:r w:rsidR="007E44EE">
                  <w:rPr>
                    <w:rFonts w:ascii="宋体" w:hAnsi="宋体" w:hint="eastAsia"/>
                    <w:sz w:val="28"/>
                    <w:szCs w:val="28"/>
                  </w:rPr>
                  <w:fldChar w:fldCharType="begin"/>
                </w:r>
                <w:r>
                  <w:rPr>
                    <w:rFonts w:ascii="宋体" w:hAnsi="宋体" w:hint="eastAsia"/>
                    <w:sz w:val="28"/>
                    <w:szCs w:val="28"/>
                  </w:rPr>
                  <w:instrText xml:space="preserve"> PAGE </w:instrText>
                </w:r>
                <w:r w:rsidR="007E44EE">
                  <w:rPr>
                    <w:rFonts w:ascii="宋体" w:hAnsi="宋体" w:hint="eastAsia"/>
                    <w:sz w:val="28"/>
                    <w:szCs w:val="28"/>
                  </w:rPr>
                  <w:fldChar w:fldCharType="separate"/>
                </w:r>
                <w:r>
                  <w:rPr>
                    <w:rFonts w:ascii="宋体" w:hAnsi="宋体"/>
                    <w:noProof/>
                    <w:sz w:val="28"/>
                    <w:szCs w:val="28"/>
                  </w:rPr>
                  <w:t>17</w:t>
                </w:r>
                <w:r w:rsidR="007E44EE">
                  <w:rPr>
                    <w:rFonts w:ascii="宋体" w:hAnsi="宋体" w:hint="eastAsia"/>
                    <w:sz w:val="28"/>
                    <w:szCs w:val="28"/>
                  </w:rPr>
                  <w:fldChar w:fldCharType="end"/>
                </w:r>
                <w:r>
                  <w:rPr>
                    <w:rFonts w:ascii="宋体" w:hAnsi="宋体" w:hint="eastAsia"/>
                    <w:sz w:val="28"/>
                    <w:szCs w:val="28"/>
                  </w:rPr>
                  <w:t xml:space="preserve"> </w:t>
                </w:r>
                <w:r>
                  <w:rPr>
                    <w:rFonts w:ascii="宋体" w:hAnsi="宋体" w:hint="eastAsia"/>
                    <w:sz w:val="28"/>
                    <w:szCs w:val="28"/>
                  </w:rPr>
                  <w:t>—</w:t>
                </w:r>
              </w:p>
            </w:txbxContent>
          </v:textbox>
          <w10:wrap anchorx="margin" anchory="margin"/>
          <w10:anchorlock/>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4"/>
      <w:ind w:left="312" w:right="312"/>
      <w:jc w:val="both"/>
      <w:rPr>
        <w:rFonts w:ascii="宋体" w:eastAsia="宋体" w:hAnsi="宋体"/>
        <w:sz w:val="28"/>
        <w:szCs w:val="2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4"/>
      <w:ind w:left="312" w:right="312"/>
      <w:jc w:val="right"/>
      <w:rPr>
        <w:rFonts w:ascii="宋体" w:eastAsia="宋体" w:hAnsi="宋体"/>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4EE" w:rsidRDefault="00211339">
      <w:r>
        <w:separator/>
      </w:r>
    </w:p>
  </w:footnote>
  <w:footnote w:type="continuationSeparator" w:id="1">
    <w:p w:rsidR="007E44EE" w:rsidRDefault="002113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4EE" w:rsidRDefault="007E44EE">
    <w:pPr>
      <w:pStyle w:val="a5"/>
      <w:pBdr>
        <w:top w:val="none" w:sz="0" w:space="1" w:color="auto"/>
        <w:left w:val="none" w:sz="0" w:space="4" w:color="auto"/>
        <w:bottom w:val="none" w:sz="0" w:space="1" w:color="auto"/>
        <w:right w:val="none" w:sz="0" w:space="4"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evenAndOddHeaders/>
  <w:drawingGridHorizontalSpacing w:val="158"/>
  <w:drawingGridVerticalSpacing w:val="295"/>
  <w:displayHorizontalDrawingGridEvery w:val="2"/>
  <w:displayVerticalDrawingGridEvery w:val="2"/>
  <w:characterSpacingControl w:val="compressPunctuation"/>
  <w:hdrShapeDefaults>
    <o:shapedefaults v:ext="edit" spidmax="2051"/>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OTE3ZDg1YWFkY2FjZjQ5OThjMTg2ODJlYjkxNGI2NzUifQ=="/>
  </w:docVars>
  <w:rsids>
    <w:rsidRoot w:val="00CA5FE9"/>
    <w:rsid w:val="BEB53924"/>
    <w:rsid w:val="BF7E612B"/>
    <w:rsid w:val="BF7F87D1"/>
    <w:rsid w:val="CFFF7825"/>
    <w:rsid w:val="E303D971"/>
    <w:rsid w:val="EC87EE24"/>
    <w:rsid w:val="EF9C8F66"/>
    <w:rsid w:val="EFDD2612"/>
    <w:rsid w:val="FFC7098E"/>
    <w:rsid w:val="000208E3"/>
    <w:rsid w:val="00026680"/>
    <w:rsid w:val="00033647"/>
    <w:rsid w:val="00036D16"/>
    <w:rsid w:val="00045C66"/>
    <w:rsid w:val="000514BC"/>
    <w:rsid w:val="00057657"/>
    <w:rsid w:val="00065AD9"/>
    <w:rsid w:val="00075F06"/>
    <w:rsid w:val="0007674D"/>
    <w:rsid w:val="00076C2F"/>
    <w:rsid w:val="00077258"/>
    <w:rsid w:val="00090B89"/>
    <w:rsid w:val="00093666"/>
    <w:rsid w:val="000950FF"/>
    <w:rsid w:val="000A1F7D"/>
    <w:rsid w:val="000A295F"/>
    <w:rsid w:val="000A3C28"/>
    <w:rsid w:val="000B2025"/>
    <w:rsid w:val="000C0854"/>
    <w:rsid w:val="000C2611"/>
    <w:rsid w:val="000C668D"/>
    <w:rsid w:val="000C77B3"/>
    <w:rsid w:val="000D2180"/>
    <w:rsid w:val="000D35F0"/>
    <w:rsid w:val="000D43C4"/>
    <w:rsid w:val="000D4EA8"/>
    <w:rsid w:val="000E1782"/>
    <w:rsid w:val="000F444F"/>
    <w:rsid w:val="000F7F7F"/>
    <w:rsid w:val="00105015"/>
    <w:rsid w:val="00111087"/>
    <w:rsid w:val="00112F0D"/>
    <w:rsid w:val="001158C7"/>
    <w:rsid w:val="001200AF"/>
    <w:rsid w:val="0014081B"/>
    <w:rsid w:val="00140830"/>
    <w:rsid w:val="00156CD5"/>
    <w:rsid w:val="00162E32"/>
    <w:rsid w:val="00171CF2"/>
    <w:rsid w:val="00176F4F"/>
    <w:rsid w:val="001812E9"/>
    <w:rsid w:val="00181FB5"/>
    <w:rsid w:val="00184C2F"/>
    <w:rsid w:val="00196DB1"/>
    <w:rsid w:val="001A37D9"/>
    <w:rsid w:val="001A3C8B"/>
    <w:rsid w:val="001A7EB1"/>
    <w:rsid w:val="001B1AD2"/>
    <w:rsid w:val="001B38FC"/>
    <w:rsid w:val="001C1B39"/>
    <w:rsid w:val="001D6141"/>
    <w:rsid w:val="001E0DC9"/>
    <w:rsid w:val="001F41BF"/>
    <w:rsid w:val="002079A0"/>
    <w:rsid w:val="00211052"/>
    <w:rsid w:val="00211339"/>
    <w:rsid w:val="00215939"/>
    <w:rsid w:val="002206A1"/>
    <w:rsid w:val="00230BF1"/>
    <w:rsid w:val="00234C96"/>
    <w:rsid w:val="002462EA"/>
    <w:rsid w:val="00247CDD"/>
    <w:rsid w:val="00255309"/>
    <w:rsid w:val="00256C94"/>
    <w:rsid w:val="002578D3"/>
    <w:rsid w:val="00267106"/>
    <w:rsid w:val="00275C8B"/>
    <w:rsid w:val="002778BA"/>
    <w:rsid w:val="0028161B"/>
    <w:rsid w:val="00281858"/>
    <w:rsid w:val="00281B0E"/>
    <w:rsid w:val="0028606E"/>
    <w:rsid w:val="002868A7"/>
    <w:rsid w:val="0029074A"/>
    <w:rsid w:val="00295717"/>
    <w:rsid w:val="00296172"/>
    <w:rsid w:val="002A5DFD"/>
    <w:rsid w:val="002B35B5"/>
    <w:rsid w:val="002B7EBD"/>
    <w:rsid w:val="002D4603"/>
    <w:rsid w:val="002D63A9"/>
    <w:rsid w:val="002F043F"/>
    <w:rsid w:val="002F11F3"/>
    <w:rsid w:val="002F4AAF"/>
    <w:rsid w:val="002F4EED"/>
    <w:rsid w:val="002F5C9E"/>
    <w:rsid w:val="003015D4"/>
    <w:rsid w:val="00311DEC"/>
    <w:rsid w:val="0031340D"/>
    <w:rsid w:val="00317250"/>
    <w:rsid w:val="00324AA0"/>
    <w:rsid w:val="0032512E"/>
    <w:rsid w:val="00326829"/>
    <w:rsid w:val="003320B2"/>
    <w:rsid w:val="00335EBD"/>
    <w:rsid w:val="003409C1"/>
    <w:rsid w:val="00344C07"/>
    <w:rsid w:val="0034794E"/>
    <w:rsid w:val="00353B51"/>
    <w:rsid w:val="00354ADE"/>
    <w:rsid w:val="00355957"/>
    <w:rsid w:val="0036095A"/>
    <w:rsid w:val="0036366F"/>
    <w:rsid w:val="00372E8A"/>
    <w:rsid w:val="00374353"/>
    <w:rsid w:val="00384547"/>
    <w:rsid w:val="00391A6B"/>
    <w:rsid w:val="0039318C"/>
    <w:rsid w:val="003A292E"/>
    <w:rsid w:val="003A2937"/>
    <w:rsid w:val="003A6378"/>
    <w:rsid w:val="003A69AE"/>
    <w:rsid w:val="003B418C"/>
    <w:rsid w:val="003C3DE6"/>
    <w:rsid w:val="003C620A"/>
    <w:rsid w:val="003D1C15"/>
    <w:rsid w:val="003D70CC"/>
    <w:rsid w:val="003E712B"/>
    <w:rsid w:val="003F440A"/>
    <w:rsid w:val="004024A3"/>
    <w:rsid w:val="004034A7"/>
    <w:rsid w:val="0042145B"/>
    <w:rsid w:val="00423FDB"/>
    <w:rsid w:val="0042411D"/>
    <w:rsid w:val="0042703A"/>
    <w:rsid w:val="00442367"/>
    <w:rsid w:val="00442C9A"/>
    <w:rsid w:val="00455B51"/>
    <w:rsid w:val="00460633"/>
    <w:rsid w:val="00461B8B"/>
    <w:rsid w:val="00463EC9"/>
    <w:rsid w:val="00474CD2"/>
    <w:rsid w:val="004803B3"/>
    <w:rsid w:val="00480AF2"/>
    <w:rsid w:val="00491AE7"/>
    <w:rsid w:val="00495527"/>
    <w:rsid w:val="00495A43"/>
    <w:rsid w:val="00496DE1"/>
    <w:rsid w:val="0049793F"/>
    <w:rsid w:val="004B5560"/>
    <w:rsid w:val="004B75EF"/>
    <w:rsid w:val="004C0747"/>
    <w:rsid w:val="004E316E"/>
    <w:rsid w:val="004F11BC"/>
    <w:rsid w:val="004F3514"/>
    <w:rsid w:val="00500751"/>
    <w:rsid w:val="00503EEF"/>
    <w:rsid w:val="00506F8F"/>
    <w:rsid w:val="00521E9C"/>
    <w:rsid w:val="00536CED"/>
    <w:rsid w:val="0054082F"/>
    <w:rsid w:val="005419FC"/>
    <w:rsid w:val="00547D3E"/>
    <w:rsid w:val="00560DC5"/>
    <w:rsid w:val="00567D15"/>
    <w:rsid w:val="0057466D"/>
    <w:rsid w:val="00582796"/>
    <w:rsid w:val="005905F1"/>
    <w:rsid w:val="00593CBC"/>
    <w:rsid w:val="00593F72"/>
    <w:rsid w:val="005A46D3"/>
    <w:rsid w:val="005B0D27"/>
    <w:rsid w:val="005B359B"/>
    <w:rsid w:val="005B5295"/>
    <w:rsid w:val="005B75D1"/>
    <w:rsid w:val="005C2DC2"/>
    <w:rsid w:val="005C31BA"/>
    <w:rsid w:val="005C73FF"/>
    <w:rsid w:val="005D13D8"/>
    <w:rsid w:val="005D17DF"/>
    <w:rsid w:val="005E42B8"/>
    <w:rsid w:val="005F341A"/>
    <w:rsid w:val="00620DD4"/>
    <w:rsid w:val="006220E5"/>
    <w:rsid w:val="006231C7"/>
    <w:rsid w:val="00631D50"/>
    <w:rsid w:val="00636B25"/>
    <w:rsid w:val="00641B79"/>
    <w:rsid w:val="0064228F"/>
    <w:rsid w:val="00643DF4"/>
    <w:rsid w:val="006511C2"/>
    <w:rsid w:val="00652D71"/>
    <w:rsid w:val="00657E34"/>
    <w:rsid w:val="00664CB1"/>
    <w:rsid w:val="0066644D"/>
    <w:rsid w:val="00670ECC"/>
    <w:rsid w:val="00671AB2"/>
    <w:rsid w:val="00672734"/>
    <w:rsid w:val="00674FD9"/>
    <w:rsid w:val="00693318"/>
    <w:rsid w:val="006A6C51"/>
    <w:rsid w:val="006C2F4A"/>
    <w:rsid w:val="006C33DB"/>
    <w:rsid w:val="006C7086"/>
    <w:rsid w:val="006C76D6"/>
    <w:rsid w:val="006C7B1E"/>
    <w:rsid w:val="006D2F7B"/>
    <w:rsid w:val="006D31CD"/>
    <w:rsid w:val="006D3210"/>
    <w:rsid w:val="006D4C16"/>
    <w:rsid w:val="006D5C80"/>
    <w:rsid w:val="006D657A"/>
    <w:rsid w:val="006E07FB"/>
    <w:rsid w:val="007007D3"/>
    <w:rsid w:val="00700860"/>
    <w:rsid w:val="00704201"/>
    <w:rsid w:val="00704FFF"/>
    <w:rsid w:val="00707BB2"/>
    <w:rsid w:val="00715304"/>
    <w:rsid w:val="00733091"/>
    <w:rsid w:val="00734403"/>
    <w:rsid w:val="0073440A"/>
    <w:rsid w:val="00736DA2"/>
    <w:rsid w:val="00740DDE"/>
    <w:rsid w:val="00745905"/>
    <w:rsid w:val="00750ABA"/>
    <w:rsid w:val="00755A79"/>
    <w:rsid w:val="0076197F"/>
    <w:rsid w:val="0077286A"/>
    <w:rsid w:val="007751CE"/>
    <w:rsid w:val="00777FE0"/>
    <w:rsid w:val="007828C9"/>
    <w:rsid w:val="0078656B"/>
    <w:rsid w:val="00790B06"/>
    <w:rsid w:val="007A0796"/>
    <w:rsid w:val="007A1E33"/>
    <w:rsid w:val="007A3592"/>
    <w:rsid w:val="007B05E8"/>
    <w:rsid w:val="007C0139"/>
    <w:rsid w:val="007C0FEB"/>
    <w:rsid w:val="007C1D6B"/>
    <w:rsid w:val="007C39FD"/>
    <w:rsid w:val="007C4203"/>
    <w:rsid w:val="007D564E"/>
    <w:rsid w:val="007D61A7"/>
    <w:rsid w:val="007E44EE"/>
    <w:rsid w:val="007E7DC9"/>
    <w:rsid w:val="0080399E"/>
    <w:rsid w:val="00824127"/>
    <w:rsid w:val="0083409A"/>
    <w:rsid w:val="00834B67"/>
    <w:rsid w:val="00835283"/>
    <w:rsid w:val="00836816"/>
    <w:rsid w:val="008414EC"/>
    <w:rsid w:val="00842448"/>
    <w:rsid w:val="008509EE"/>
    <w:rsid w:val="0087047A"/>
    <w:rsid w:val="008737FA"/>
    <w:rsid w:val="00873F55"/>
    <w:rsid w:val="00882C7F"/>
    <w:rsid w:val="00883790"/>
    <w:rsid w:val="00892156"/>
    <w:rsid w:val="0089572B"/>
    <w:rsid w:val="00895C21"/>
    <w:rsid w:val="008A61E7"/>
    <w:rsid w:val="008A6E38"/>
    <w:rsid w:val="008B78EB"/>
    <w:rsid w:val="008C1E61"/>
    <w:rsid w:val="008C4D32"/>
    <w:rsid w:val="008C6A3B"/>
    <w:rsid w:val="008D3C74"/>
    <w:rsid w:val="008E549C"/>
    <w:rsid w:val="009008D3"/>
    <w:rsid w:val="00904D14"/>
    <w:rsid w:val="00905279"/>
    <w:rsid w:val="00905D3D"/>
    <w:rsid w:val="00912FFA"/>
    <w:rsid w:val="00924F39"/>
    <w:rsid w:val="00933E49"/>
    <w:rsid w:val="0093485E"/>
    <w:rsid w:val="009414C6"/>
    <w:rsid w:val="0094236E"/>
    <w:rsid w:val="009456A2"/>
    <w:rsid w:val="009466AA"/>
    <w:rsid w:val="00950B59"/>
    <w:rsid w:val="00951B0A"/>
    <w:rsid w:val="00954BFF"/>
    <w:rsid w:val="009602FC"/>
    <w:rsid w:val="009704C5"/>
    <w:rsid w:val="00975C98"/>
    <w:rsid w:val="009773F6"/>
    <w:rsid w:val="00991B2A"/>
    <w:rsid w:val="00993985"/>
    <w:rsid w:val="00996FC9"/>
    <w:rsid w:val="009975FF"/>
    <w:rsid w:val="009A1825"/>
    <w:rsid w:val="009B24B4"/>
    <w:rsid w:val="009B4939"/>
    <w:rsid w:val="009C14E9"/>
    <w:rsid w:val="009C3DFC"/>
    <w:rsid w:val="009C7D2C"/>
    <w:rsid w:val="009D5BE8"/>
    <w:rsid w:val="009E2144"/>
    <w:rsid w:val="009E409F"/>
    <w:rsid w:val="009E509F"/>
    <w:rsid w:val="009F381D"/>
    <w:rsid w:val="009F6E3E"/>
    <w:rsid w:val="009F787D"/>
    <w:rsid w:val="00A06EC2"/>
    <w:rsid w:val="00A114E1"/>
    <w:rsid w:val="00A150D2"/>
    <w:rsid w:val="00A17004"/>
    <w:rsid w:val="00A175A5"/>
    <w:rsid w:val="00A24833"/>
    <w:rsid w:val="00A33661"/>
    <w:rsid w:val="00A341F3"/>
    <w:rsid w:val="00A403C9"/>
    <w:rsid w:val="00A54CAC"/>
    <w:rsid w:val="00A6259C"/>
    <w:rsid w:val="00A636A0"/>
    <w:rsid w:val="00A74AA8"/>
    <w:rsid w:val="00A8491C"/>
    <w:rsid w:val="00A90BAA"/>
    <w:rsid w:val="00A96944"/>
    <w:rsid w:val="00AA1D35"/>
    <w:rsid w:val="00AB008E"/>
    <w:rsid w:val="00AB185C"/>
    <w:rsid w:val="00AB3BC3"/>
    <w:rsid w:val="00AC140D"/>
    <w:rsid w:val="00AD1A2A"/>
    <w:rsid w:val="00AD496F"/>
    <w:rsid w:val="00AE3BF6"/>
    <w:rsid w:val="00AE4D41"/>
    <w:rsid w:val="00AF104D"/>
    <w:rsid w:val="00AF1655"/>
    <w:rsid w:val="00AF2D69"/>
    <w:rsid w:val="00B057F4"/>
    <w:rsid w:val="00B10FE0"/>
    <w:rsid w:val="00B119DC"/>
    <w:rsid w:val="00B20BA2"/>
    <w:rsid w:val="00B425BC"/>
    <w:rsid w:val="00B55204"/>
    <w:rsid w:val="00B611B6"/>
    <w:rsid w:val="00B669F5"/>
    <w:rsid w:val="00B67F2D"/>
    <w:rsid w:val="00B75060"/>
    <w:rsid w:val="00B9204F"/>
    <w:rsid w:val="00B92303"/>
    <w:rsid w:val="00B92891"/>
    <w:rsid w:val="00B96618"/>
    <w:rsid w:val="00BB00EB"/>
    <w:rsid w:val="00BB2BB4"/>
    <w:rsid w:val="00BC5E90"/>
    <w:rsid w:val="00BD651D"/>
    <w:rsid w:val="00BE2421"/>
    <w:rsid w:val="00BF553F"/>
    <w:rsid w:val="00C01C39"/>
    <w:rsid w:val="00C022B9"/>
    <w:rsid w:val="00C02E21"/>
    <w:rsid w:val="00C05215"/>
    <w:rsid w:val="00C055B3"/>
    <w:rsid w:val="00C259B3"/>
    <w:rsid w:val="00C27E2B"/>
    <w:rsid w:val="00C33A6E"/>
    <w:rsid w:val="00C40269"/>
    <w:rsid w:val="00C42990"/>
    <w:rsid w:val="00C46D5B"/>
    <w:rsid w:val="00C50016"/>
    <w:rsid w:val="00C5541E"/>
    <w:rsid w:val="00C7397E"/>
    <w:rsid w:val="00C769FC"/>
    <w:rsid w:val="00C7784B"/>
    <w:rsid w:val="00C86D4D"/>
    <w:rsid w:val="00C87ACF"/>
    <w:rsid w:val="00C92566"/>
    <w:rsid w:val="00CA0D23"/>
    <w:rsid w:val="00CA298E"/>
    <w:rsid w:val="00CA2D19"/>
    <w:rsid w:val="00CA3F4C"/>
    <w:rsid w:val="00CA451E"/>
    <w:rsid w:val="00CA538B"/>
    <w:rsid w:val="00CA5FE9"/>
    <w:rsid w:val="00CB427E"/>
    <w:rsid w:val="00CB6702"/>
    <w:rsid w:val="00CC2C45"/>
    <w:rsid w:val="00CC3CC4"/>
    <w:rsid w:val="00CC40FF"/>
    <w:rsid w:val="00CD0748"/>
    <w:rsid w:val="00CE2442"/>
    <w:rsid w:val="00CF09A8"/>
    <w:rsid w:val="00CF3045"/>
    <w:rsid w:val="00CF515E"/>
    <w:rsid w:val="00D046D5"/>
    <w:rsid w:val="00D15D12"/>
    <w:rsid w:val="00D17562"/>
    <w:rsid w:val="00D2506C"/>
    <w:rsid w:val="00D250A6"/>
    <w:rsid w:val="00D26D97"/>
    <w:rsid w:val="00D307C9"/>
    <w:rsid w:val="00D32D73"/>
    <w:rsid w:val="00D32DC5"/>
    <w:rsid w:val="00D34A2D"/>
    <w:rsid w:val="00D35840"/>
    <w:rsid w:val="00D4187C"/>
    <w:rsid w:val="00D42209"/>
    <w:rsid w:val="00D4283D"/>
    <w:rsid w:val="00D468C0"/>
    <w:rsid w:val="00D529AA"/>
    <w:rsid w:val="00D62FC5"/>
    <w:rsid w:val="00D744E9"/>
    <w:rsid w:val="00D777A0"/>
    <w:rsid w:val="00D80D88"/>
    <w:rsid w:val="00D831FD"/>
    <w:rsid w:val="00D875E6"/>
    <w:rsid w:val="00D93CC5"/>
    <w:rsid w:val="00D97595"/>
    <w:rsid w:val="00D9782E"/>
    <w:rsid w:val="00DA5D73"/>
    <w:rsid w:val="00DA7995"/>
    <w:rsid w:val="00DB4379"/>
    <w:rsid w:val="00DC3D4F"/>
    <w:rsid w:val="00DC6488"/>
    <w:rsid w:val="00DC65AF"/>
    <w:rsid w:val="00DD41AC"/>
    <w:rsid w:val="00DD7244"/>
    <w:rsid w:val="00DE7C98"/>
    <w:rsid w:val="00DF39CA"/>
    <w:rsid w:val="00DF595A"/>
    <w:rsid w:val="00E11E80"/>
    <w:rsid w:val="00E1489A"/>
    <w:rsid w:val="00E25E6C"/>
    <w:rsid w:val="00E33C60"/>
    <w:rsid w:val="00E402F9"/>
    <w:rsid w:val="00E51E05"/>
    <w:rsid w:val="00E52101"/>
    <w:rsid w:val="00E53297"/>
    <w:rsid w:val="00E5521F"/>
    <w:rsid w:val="00E6497C"/>
    <w:rsid w:val="00E82E42"/>
    <w:rsid w:val="00E83A2D"/>
    <w:rsid w:val="00E847E0"/>
    <w:rsid w:val="00E87E5E"/>
    <w:rsid w:val="00E92306"/>
    <w:rsid w:val="00E93652"/>
    <w:rsid w:val="00E96704"/>
    <w:rsid w:val="00EA0370"/>
    <w:rsid w:val="00EA372E"/>
    <w:rsid w:val="00EB1427"/>
    <w:rsid w:val="00EB3315"/>
    <w:rsid w:val="00EC071E"/>
    <w:rsid w:val="00ED1812"/>
    <w:rsid w:val="00ED1D88"/>
    <w:rsid w:val="00ED3186"/>
    <w:rsid w:val="00ED6EA1"/>
    <w:rsid w:val="00ED6EE2"/>
    <w:rsid w:val="00ED79C6"/>
    <w:rsid w:val="00EE7599"/>
    <w:rsid w:val="00F0160F"/>
    <w:rsid w:val="00F04B30"/>
    <w:rsid w:val="00F07313"/>
    <w:rsid w:val="00F073FC"/>
    <w:rsid w:val="00F1097E"/>
    <w:rsid w:val="00F14068"/>
    <w:rsid w:val="00F2236C"/>
    <w:rsid w:val="00F25EA1"/>
    <w:rsid w:val="00F5125D"/>
    <w:rsid w:val="00F534C4"/>
    <w:rsid w:val="00F5619B"/>
    <w:rsid w:val="00F564E2"/>
    <w:rsid w:val="00F5792E"/>
    <w:rsid w:val="00F63D6C"/>
    <w:rsid w:val="00F721F6"/>
    <w:rsid w:val="00F811EA"/>
    <w:rsid w:val="00F816BB"/>
    <w:rsid w:val="00F8281C"/>
    <w:rsid w:val="00F8711F"/>
    <w:rsid w:val="00F87A09"/>
    <w:rsid w:val="00F87C18"/>
    <w:rsid w:val="00FA3221"/>
    <w:rsid w:val="00FA6027"/>
    <w:rsid w:val="00FA7380"/>
    <w:rsid w:val="00FB3396"/>
    <w:rsid w:val="00FC49DC"/>
    <w:rsid w:val="00FC4B9C"/>
    <w:rsid w:val="00FD2501"/>
    <w:rsid w:val="00FD45C8"/>
    <w:rsid w:val="00FD4BDD"/>
    <w:rsid w:val="00FE06B5"/>
    <w:rsid w:val="00FE57A9"/>
    <w:rsid w:val="00FF2F8B"/>
    <w:rsid w:val="117728A8"/>
    <w:rsid w:val="1EBDC659"/>
    <w:rsid w:val="27BFEC77"/>
    <w:rsid w:val="2FB6CEBF"/>
    <w:rsid w:val="3367484C"/>
    <w:rsid w:val="3FFF3AB2"/>
    <w:rsid w:val="3FFF6817"/>
    <w:rsid w:val="414D6E05"/>
    <w:rsid w:val="56BDF740"/>
    <w:rsid w:val="5DFF4B73"/>
    <w:rsid w:val="5EAB1D4E"/>
    <w:rsid w:val="66A7CA9F"/>
    <w:rsid w:val="77FE2B76"/>
    <w:rsid w:val="79FFD077"/>
    <w:rsid w:val="7B785C64"/>
    <w:rsid w:val="7DEAAB9A"/>
    <w:rsid w:val="7FDEDBB7"/>
    <w:rsid w:val="7FDFC4D2"/>
    <w:rsid w:val="7FF2EA29"/>
    <w:rsid w:val="7FF93F8A"/>
    <w:rsid w:val="7FFB9F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4EE"/>
    <w:pPr>
      <w:widowControl w:val="0"/>
      <w:jc w:val="both"/>
    </w:pPr>
    <w:rPr>
      <w:rFonts w:ascii="仿宋_GB2312" w:eastAsia="仿宋_GB2312" w:hAnsi="仿宋_GB2312"/>
      <w:kern w:val="2"/>
      <w:sz w:val="32"/>
      <w:szCs w:val="22"/>
    </w:rPr>
  </w:style>
  <w:style w:type="paragraph" w:styleId="1">
    <w:name w:val="heading 1"/>
    <w:basedOn w:val="a"/>
    <w:next w:val="a"/>
    <w:link w:val="1Char"/>
    <w:uiPriority w:val="9"/>
    <w:qFormat/>
    <w:rsid w:val="007E44EE"/>
    <w:pPr>
      <w:keepNext/>
      <w:keepLines/>
      <w:spacing w:before="340" w:after="330" w:line="578" w:lineRule="auto"/>
      <w:outlineLvl w:val="0"/>
    </w:pPr>
    <w:rPr>
      <w:rFonts w:eastAsia="黑体"/>
      <w:bCs/>
      <w:kern w:val="44"/>
      <w:szCs w:val="44"/>
    </w:rPr>
  </w:style>
  <w:style w:type="paragraph" w:styleId="2">
    <w:name w:val="heading 2"/>
    <w:basedOn w:val="a"/>
    <w:next w:val="a"/>
    <w:link w:val="2Char"/>
    <w:uiPriority w:val="9"/>
    <w:unhideWhenUsed/>
    <w:qFormat/>
    <w:rsid w:val="007E44EE"/>
    <w:pPr>
      <w:keepNext/>
      <w:keepLines/>
      <w:spacing w:before="260" w:after="260" w:line="416" w:lineRule="auto"/>
      <w:outlineLvl w:val="1"/>
    </w:pPr>
    <w:rPr>
      <w:rFonts w:asciiTheme="majorHAnsi" w:hAnsiTheme="majorHAnsi" w:cstheme="majorBidi"/>
      <w:b/>
      <w:bCs/>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7E44EE"/>
    <w:pPr>
      <w:jc w:val="left"/>
    </w:pPr>
  </w:style>
  <w:style w:type="paragraph" w:styleId="a4">
    <w:name w:val="footer"/>
    <w:basedOn w:val="a"/>
    <w:link w:val="Char0"/>
    <w:uiPriority w:val="99"/>
    <w:unhideWhenUsed/>
    <w:qFormat/>
    <w:rsid w:val="007E44EE"/>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7E44EE"/>
    <w:pPr>
      <w:pBdr>
        <w:bottom w:val="single" w:sz="6" w:space="1" w:color="auto"/>
      </w:pBdr>
      <w:tabs>
        <w:tab w:val="center" w:pos="4153"/>
        <w:tab w:val="right" w:pos="8306"/>
      </w:tabs>
      <w:snapToGrid w:val="0"/>
      <w:jc w:val="center"/>
    </w:pPr>
    <w:rPr>
      <w:sz w:val="18"/>
      <w:szCs w:val="18"/>
    </w:rPr>
  </w:style>
  <w:style w:type="paragraph" w:styleId="a6">
    <w:name w:val="annotation subject"/>
    <w:basedOn w:val="a3"/>
    <w:next w:val="a3"/>
    <w:link w:val="Char2"/>
    <w:uiPriority w:val="99"/>
    <w:semiHidden/>
    <w:unhideWhenUsed/>
    <w:qFormat/>
    <w:rsid w:val="007E44EE"/>
    <w:rPr>
      <w:b/>
      <w:bCs/>
    </w:rPr>
  </w:style>
  <w:style w:type="table" w:styleId="a7">
    <w:name w:val="Table Grid"/>
    <w:basedOn w:val="a1"/>
    <w:uiPriority w:val="39"/>
    <w:qFormat/>
    <w:rsid w:val="007E44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uiPriority w:val="99"/>
    <w:semiHidden/>
    <w:unhideWhenUsed/>
    <w:qFormat/>
    <w:rsid w:val="007E44EE"/>
    <w:rPr>
      <w:color w:val="954F72" w:themeColor="followedHyperlink"/>
      <w:u w:val="single"/>
    </w:rPr>
  </w:style>
  <w:style w:type="character" w:styleId="a9">
    <w:name w:val="Hyperlink"/>
    <w:basedOn w:val="a0"/>
    <w:uiPriority w:val="99"/>
    <w:unhideWhenUsed/>
    <w:qFormat/>
    <w:rsid w:val="007E44EE"/>
    <w:rPr>
      <w:color w:val="0000FF"/>
      <w:u w:val="single"/>
    </w:rPr>
  </w:style>
  <w:style w:type="character" w:styleId="aa">
    <w:name w:val="annotation reference"/>
    <w:basedOn w:val="a0"/>
    <w:uiPriority w:val="99"/>
    <w:semiHidden/>
    <w:unhideWhenUsed/>
    <w:qFormat/>
    <w:rsid w:val="007E44EE"/>
    <w:rPr>
      <w:sz w:val="21"/>
      <w:szCs w:val="21"/>
    </w:rPr>
  </w:style>
  <w:style w:type="character" w:customStyle="1" w:styleId="Char1">
    <w:name w:val="页眉 Char"/>
    <w:basedOn w:val="a0"/>
    <w:link w:val="a5"/>
    <w:uiPriority w:val="99"/>
    <w:qFormat/>
    <w:rsid w:val="007E44EE"/>
    <w:rPr>
      <w:rFonts w:eastAsia="仿宋"/>
      <w:sz w:val="18"/>
      <w:szCs w:val="18"/>
    </w:rPr>
  </w:style>
  <w:style w:type="character" w:customStyle="1" w:styleId="Char0">
    <w:name w:val="页脚 Char"/>
    <w:basedOn w:val="a0"/>
    <w:link w:val="a4"/>
    <w:uiPriority w:val="99"/>
    <w:qFormat/>
    <w:rsid w:val="007E44EE"/>
    <w:rPr>
      <w:rFonts w:eastAsia="仿宋"/>
      <w:sz w:val="18"/>
      <w:szCs w:val="18"/>
    </w:rPr>
  </w:style>
  <w:style w:type="character" w:customStyle="1" w:styleId="1Char">
    <w:name w:val="标题 1 Char"/>
    <w:basedOn w:val="a0"/>
    <w:link w:val="1"/>
    <w:uiPriority w:val="9"/>
    <w:qFormat/>
    <w:rsid w:val="007E44EE"/>
    <w:rPr>
      <w:rFonts w:eastAsia="黑体"/>
      <w:bCs/>
      <w:kern w:val="44"/>
      <w:sz w:val="32"/>
      <w:szCs w:val="44"/>
    </w:rPr>
  </w:style>
  <w:style w:type="character" w:customStyle="1" w:styleId="2Char">
    <w:name w:val="标题 2 Char"/>
    <w:basedOn w:val="a0"/>
    <w:link w:val="2"/>
    <w:uiPriority w:val="9"/>
    <w:qFormat/>
    <w:rsid w:val="007E44EE"/>
    <w:rPr>
      <w:rFonts w:asciiTheme="majorHAnsi" w:eastAsia="仿宋" w:hAnsiTheme="majorHAnsi" w:cstheme="majorBidi"/>
      <w:b/>
      <w:bCs/>
      <w:sz w:val="32"/>
      <w:szCs w:val="32"/>
    </w:rPr>
  </w:style>
  <w:style w:type="paragraph" w:styleId="ab">
    <w:name w:val="List Paragraph"/>
    <w:basedOn w:val="a"/>
    <w:uiPriority w:val="34"/>
    <w:qFormat/>
    <w:rsid w:val="007E44EE"/>
    <w:pPr>
      <w:ind w:firstLineChars="200" w:firstLine="420"/>
    </w:pPr>
  </w:style>
  <w:style w:type="character" w:customStyle="1" w:styleId="UnresolvedMention">
    <w:name w:val="Unresolved Mention"/>
    <w:basedOn w:val="a0"/>
    <w:uiPriority w:val="99"/>
    <w:semiHidden/>
    <w:unhideWhenUsed/>
    <w:qFormat/>
    <w:rsid w:val="007E44EE"/>
    <w:rPr>
      <w:color w:val="605E5C"/>
      <w:shd w:val="clear" w:color="auto" w:fill="E1DFDD"/>
    </w:rPr>
  </w:style>
  <w:style w:type="paragraph" w:customStyle="1" w:styleId="10">
    <w:name w:val="修订1"/>
    <w:hidden/>
    <w:uiPriority w:val="99"/>
    <w:semiHidden/>
    <w:qFormat/>
    <w:rsid w:val="007E44EE"/>
    <w:rPr>
      <w:rFonts w:eastAsia="仿宋"/>
      <w:kern w:val="2"/>
      <w:sz w:val="30"/>
      <w:szCs w:val="22"/>
    </w:rPr>
  </w:style>
  <w:style w:type="character" w:customStyle="1" w:styleId="Char">
    <w:name w:val="批注文字 Char"/>
    <w:basedOn w:val="a0"/>
    <w:link w:val="a3"/>
    <w:uiPriority w:val="99"/>
    <w:qFormat/>
    <w:rsid w:val="007E44EE"/>
    <w:rPr>
      <w:rFonts w:eastAsia="仿宋"/>
      <w:sz w:val="30"/>
    </w:rPr>
  </w:style>
  <w:style w:type="character" w:customStyle="1" w:styleId="Char2">
    <w:name w:val="批注主题 Char"/>
    <w:basedOn w:val="Char"/>
    <w:link w:val="a6"/>
    <w:uiPriority w:val="99"/>
    <w:semiHidden/>
    <w:qFormat/>
    <w:rsid w:val="007E44EE"/>
    <w:rPr>
      <w:rFonts w:eastAsia="仿宋"/>
      <w:b/>
      <w:bCs/>
      <w:sz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6"/>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1228</Words>
  <Characters>7002</Characters>
  <Application>Microsoft Office Word</Application>
  <DocSecurity>0</DocSecurity>
  <Lines>58</Lines>
  <Paragraphs>16</Paragraphs>
  <ScaleCrop>false</ScaleCrop>
  <Company/>
  <LinksUpToDate>false</LinksUpToDate>
  <CharactersWithSpaces>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上海市市场监督管理局 上海市经济和信息化委员会关于推进本市元宇宙标准体系建设</dc:title>
  <dc:creator>4381</dc:creator>
  <cp:lastModifiedBy>朱蓉梅</cp:lastModifiedBy>
  <cp:revision>41</cp:revision>
  <cp:lastPrinted>2022-08-03T03:19:00Z</cp:lastPrinted>
  <dcterms:created xsi:type="dcterms:W3CDTF">2022-05-25T22:31:00Z</dcterms:created>
  <dcterms:modified xsi:type="dcterms:W3CDTF">2022-08-31T03:23:00Z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BD4ACD001B654E3287D225782266101C</vt:lpwstr>
  </property>
</Properties>
</file>