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p>
    <w:p>
      <w:pPr>
        <w:rPr>
          <w:rFonts w:asciiTheme="minorEastAsia" w:hAnsiTheme="minorEastAsia" w:cstheme="minorEastAsia"/>
          <w:sz w:val="44"/>
          <w:szCs w:val="44"/>
        </w:rPr>
      </w:pPr>
    </w:p>
    <w:p>
      <w:pPr>
        <w:jc w:val="center"/>
        <w:rPr>
          <w:rFonts w:ascii="宋体" w:hAnsi="宋体" w:eastAsia="宋体" w:cs="宋体"/>
          <w:sz w:val="44"/>
          <w:szCs w:val="44"/>
          <w:shd w:val="clear" w:color="auto" w:fill="FFFFFF"/>
        </w:rPr>
      </w:pPr>
      <w:bookmarkStart w:id="0" w:name="_GoBack"/>
      <w:r>
        <w:rPr>
          <w:rFonts w:hint="eastAsia" w:ascii="宋体" w:hAnsi="宋体" w:eastAsia="宋体" w:cs="宋体"/>
          <w:sz w:val="44"/>
          <w:szCs w:val="44"/>
          <w:shd w:val="clear" w:color="auto" w:fill="FFFFFF"/>
        </w:rPr>
        <w:t>上海市崇明禁猎区管理规定</w:t>
      </w:r>
      <w:bookmarkEnd w:id="0"/>
    </w:p>
    <w:p>
      <w:pPr>
        <w:ind w:firstLine="640" w:firstLineChars="200"/>
        <w:rPr>
          <w:rFonts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b w:val="0"/>
          <w:bCs/>
          <w:color w:val="000000"/>
          <w:sz w:val="32"/>
          <w:szCs w:val="32"/>
          <w:highlight w:val="none"/>
        </w:rPr>
        <w:t>（2018年4月3日</w:t>
      </w:r>
      <w:r>
        <w:rPr>
          <w:rFonts w:hint="eastAsia" w:ascii="楷体_GB2312" w:hAnsi="楷体_GB2312" w:eastAsia="楷体_GB2312" w:cs="楷体_GB2312"/>
          <w:b w:val="0"/>
          <w:bCs/>
          <w:color w:val="000000"/>
          <w:sz w:val="32"/>
          <w:szCs w:val="32"/>
          <w:highlight w:val="none"/>
          <w:lang w:eastAsia="zh-CN"/>
        </w:rPr>
        <w:t>上海市人民</w:t>
      </w:r>
      <w:r>
        <w:rPr>
          <w:rFonts w:hint="eastAsia" w:ascii="楷体_GB2312" w:hAnsi="楷体_GB2312" w:eastAsia="楷体_GB2312" w:cs="楷体_GB2312"/>
          <w:b w:val="0"/>
          <w:bCs/>
          <w:color w:val="000000"/>
          <w:sz w:val="32"/>
          <w:szCs w:val="32"/>
          <w:highlight w:val="none"/>
        </w:rPr>
        <w:t>政府令第2号公布</w:t>
      </w:r>
      <w:r>
        <w:rPr>
          <w:rFonts w:hint="eastAsia" w:ascii="楷体_GB2312" w:hAnsi="楷体_GB2312" w:eastAsia="楷体_GB2312" w:cs="楷体_GB2312"/>
          <w:b w:val="0"/>
          <w:bCs/>
          <w:color w:val="000000"/>
          <w:sz w:val="32"/>
          <w:szCs w:val="32"/>
          <w:highlight w:val="none"/>
          <w:lang w:val="en-US" w:eastAsia="zh-CN"/>
        </w:rPr>
        <w:t xml:space="preserve">  </w:t>
      </w:r>
      <w:r>
        <w:rPr>
          <w:rFonts w:hint="eastAsia" w:ascii="楷体_GB2312" w:hAnsi="楷体_GB2312" w:eastAsia="楷体_GB2312" w:cs="楷体_GB2312"/>
          <w:spacing w:val="0"/>
          <w:sz w:val="32"/>
          <w:szCs w:val="32"/>
        </w:rPr>
        <w:t>根据2023年</w:t>
      </w:r>
      <w:r>
        <w:rPr>
          <w:rFonts w:hint="eastAsia" w:ascii="楷体_GB2312" w:hAnsi="楷体_GB2312" w:eastAsia="楷体_GB2312" w:cs="楷体_GB2312"/>
          <w:spacing w:val="0"/>
          <w:sz w:val="32"/>
          <w:szCs w:val="32"/>
          <w:lang w:val="en-US" w:eastAsia="zh-CN"/>
        </w:rPr>
        <w:t>12</w:t>
      </w:r>
      <w:r>
        <w:rPr>
          <w:rFonts w:hint="eastAsia" w:ascii="楷体_GB2312" w:hAnsi="楷体_GB2312" w:eastAsia="楷体_GB2312" w:cs="楷体_GB2312"/>
          <w:spacing w:val="0"/>
          <w:sz w:val="32"/>
          <w:szCs w:val="32"/>
        </w:rPr>
        <w:t>月</w:t>
      </w:r>
      <w:r>
        <w:rPr>
          <w:rFonts w:hint="eastAsia" w:ascii="楷体_GB2312" w:hAnsi="楷体_GB2312" w:eastAsia="楷体_GB2312" w:cs="楷体_GB2312"/>
          <w:spacing w:val="0"/>
          <w:sz w:val="32"/>
          <w:szCs w:val="32"/>
          <w:lang w:val="en-US" w:eastAsia="zh-CN"/>
        </w:rPr>
        <w:t>5</w:t>
      </w:r>
      <w:r>
        <w:rPr>
          <w:rFonts w:hint="eastAsia" w:ascii="楷体_GB2312" w:hAnsi="楷体_GB2312" w:eastAsia="楷体_GB2312" w:cs="楷体_GB2312"/>
          <w:spacing w:val="0"/>
          <w:sz w:val="32"/>
          <w:szCs w:val="32"/>
        </w:rPr>
        <w:t>日上海市人民政府令第</w:t>
      </w:r>
      <w:r>
        <w:rPr>
          <w:rFonts w:hint="eastAsia" w:ascii="楷体_GB2312" w:hAnsi="楷体_GB2312" w:eastAsia="楷体_GB2312" w:cs="楷体_GB2312"/>
          <w:spacing w:val="0"/>
          <w:sz w:val="32"/>
          <w:szCs w:val="32"/>
          <w:lang w:val="en-US" w:eastAsia="zh-CN"/>
        </w:rPr>
        <w:t>7</w:t>
      </w:r>
      <w:r>
        <w:rPr>
          <w:rFonts w:hint="eastAsia" w:ascii="楷体_GB2312" w:hAnsi="楷体_GB2312" w:eastAsia="楷体_GB2312" w:cs="楷体_GB2312"/>
          <w:spacing w:val="0"/>
          <w:sz w:val="32"/>
          <w:szCs w:val="32"/>
        </w:rPr>
        <w:t>号修正</w:t>
      </w:r>
      <w:r>
        <w:rPr>
          <w:rFonts w:hint="eastAsia" w:ascii="楷体_GB2312" w:hAnsi="楷体_GB2312" w:eastAsia="楷体_GB2312" w:cs="楷体_GB2312"/>
          <w:b w:val="0"/>
          <w:bCs/>
          <w:color w:val="000000"/>
          <w:sz w:val="32"/>
          <w:szCs w:val="32"/>
          <w:highlight w:val="none"/>
        </w:rPr>
        <w:t>）</w:t>
      </w:r>
    </w:p>
    <w:p>
      <w:pPr>
        <w:rPr>
          <w:rFonts w:ascii="宋体" w:hAnsi="宋体" w:eastAsia="宋体" w:cs="宋体"/>
          <w:color w:val="333333"/>
          <w:sz w:val="36"/>
          <w:szCs w:val="36"/>
          <w:shd w:val="clear" w:color="auto" w:fill="FFFFFF"/>
        </w:rPr>
      </w:pP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ascii="仿宋_GB2312" w:hAnsi="宋体" w:eastAsia="仿宋_GB2312" w:cs="宋体"/>
          <w:b w:val="0"/>
          <w:bCs/>
          <w:color w:val="000000"/>
          <w:sz w:val="32"/>
          <w:szCs w:val="32"/>
          <w:highlight w:val="none"/>
        </w:rPr>
      </w:pPr>
      <w:r>
        <w:rPr>
          <w:rFonts w:hint="eastAsia" w:ascii="黑体" w:hAnsi="黑体" w:eastAsia="黑体" w:cs="宋体"/>
          <w:b w:val="0"/>
          <w:bCs/>
          <w:color w:val="000000"/>
          <w:sz w:val="32"/>
          <w:szCs w:val="32"/>
          <w:highlight w:val="none"/>
        </w:rPr>
        <w:t>第一条</w:t>
      </w:r>
      <w:r>
        <w:rPr>
          <w:rFonts w:hint="eastAsia" w:ascii="仿宋_GB2312" w:hAnsi="宋体" w:eastAsia="仿宋_GB2312" w:cs="宋体"/>
          <w:b w:val="0"/>
          <w:bCs/>
          <w:color w:val="000000"/>
          <w:sz w:val="32"/>
          <w:szCs w:val="32"/>
          <w:highlight w:val="none"/>
        </w:rPr>
        <w:t>（目的和依据）</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ascii="仿宋_GB2312" w:hAnsi="宋体" w:eastAsia="仿宋_GB2312" w:cs="宋体"/>
          <w:b w:val="0"/>
          <w:bCs/>
          <w:color w:val="000000"/>
          <w:sz w:val="32"/>
          <w:szCs w:val="32"/>
          <w:highlight w:val="none"/>
        </w:rPr>
      </w:pPr>
      <w:r>
        <w:rPr>
          <w:rFonts w:hint="eastAsia" w:ascii="仿宋_GB2312" w:hAnsi="宋体" w:eastAsia="仿宋_GB2312" w:cs="宋体"/>
          <w:b w:val="0"/>
          <w:bCs/>
          <w:color w:val="000000"/>
          <w:sz w:val="32"/>
          <w:szCs w:val="32"/>
          <w:highlight w:val="none"/>
        </w:rPr>
        <w:t>　　为了加强本市崇明禁猎区管理，保护崇明野生动物资源，推进崇明世界级生态岛建设，根据《中华人民共和国野生动物保护法》《中华人民共和国陆生野生动物保护实施条例》</w:t>
      </w:r>
      <w:r>
        <w:rPr>
          <w:rFonts w:hint="eastAsia" w:ascii="仿宋_GB2312" w:hAnsi="仿宋_GB2312" w:eastAsia="仿宋_GB2312" w:cs="仿宋_GB2312"/>
          <w:sz w:val="32"/>
          <w:szCs w:val="32"/>
        </w:rPr>
        <w:t>《上海市野生动物保护条例》</w:t>
      </w:r>
      <w:r>
        <w:rPr>
          <w:rFonts w:hint="eastAsia" w:ascii="仿宋_GB2312" w:hAnsi="宋体" w:eastAsia="仿宋_GB2312" w:cs="宋体"/>
          <w:b w:val="0"/>
          <w:bCs/>
          <w:color w:val="000000"/>
          <w:sz w:val="32"/>
          <w:szCs w:val="32"/>
          <w:highlight w:val="none"/>
        </w:rPr>
        <w:t>和《上海市人民代表大会常务委员会关于促进和保障崇明世界级生态岛建设的决定》等法律、法规，结合崇明区实际，制定本规定。</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ascii="仿宋_GB2312" w:hAnsi="宋体" w:eastAsia="仿宋_GB2312" w:cs="宋体"/>
          <w:b w:val="0"/>
          <w:bCs/>
          <w:color w:val="000000"/>
          <w:sz w:val="32"/>
          <w:szCs w:val="32"/>
          <w:highlight w:val="none"/>
        </w:rPr>
      </w:pPr>
      <w:r>
        <w:rPr>
          <w:rFonts w:hint="eastAsia" w:ascii="仿宋_GB2312" w:hAnsi="宋体" w:eastAsia="仿宋_GB2312" w:cs="宋体"/>
          <w:b w:val="0"/>
          <w:bCs/>
          <w:color w:val="000000"/>
          <w:sz w:val="32"/>
          <w:szCs w:val="32"/>
          <w:highlight w:val="none"/>
        </w:rPr>
        <w:t>　　</w:t>
      </w:r>
      <w:r>
        <w:rPr>
          <w:rFonts w:hint="eastAsia" w:ascii="黑体" w:hAnsi="黑体" w:eastAsia="黑体" w:cs="宋体"/>
          <w:b w:val="0"/>
          <w:bCs/>
          <w:color w:val="000000"/>
          <w:sz w:val="32"/>
          <w:szCs w:val="32"/>
          <w:highlight w:val="none"/>
        </w:rPr>
        <w:t>第二条</w:t>
      </w:r>
      <w:r>
        <w:rPr>
          <w:rFonts w:hint="eastAsia" w:ascii="仿宋_GB2312" w:hAnsi="宋体" w:eastAsia="仿宋_GB2312" w:cs="宋体"/>
          <w:b w:val="0"/>
          <w:bCs/>
          <w:color w:val="000000"/>
          <w:sz w:val="32"/>
          <w:szCs w:val="32"/>
          <w:highlight w:val="none"/>
        </w:rPr>
        <w:t>（管理部门）</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ascii="仿宋_GB2312" w:hAnsi="宋体" w:eastAsia="仿宋_GB2312" w:cs="宋体"/>
          <w:b w:val="0"/>
          <w:bCs/>
          <w:color w:val="000000"/>
          <w:sz w:val="32"/>
          <w:szCs w:val="32"/>
          <w:highlight w:val="none"/>
        </w:rPr>
      </w:pPr>
      <w:r>
        <w:rPr>
          <w:rFonts w:hint="eastAsia" w:ascii="仿宋_GB2312" w:hAnsi="宋体" w:eastAsia="仿宋_GB2312" w:cs="宋体"/>
          <w:b w:val="0"/>
          <w:bCs/>
          <w:color w:val="000000"/>
          <w:sz w:val="32"/>
          <w:szCs w:val="32"/>
          <w:highlight w:val="none"/>
        </w:rPr>
        <w:t>　　市野生动物行政主管部门是全市禁猎区管理的主管部门。</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ascii="仿宋_GB2312" w:hAnsi="宋体" w:eastAsia="仿宋_GB2312" w:cs="宋体"/>
          <w:b w:val="0"/>
          <w:bCs/>
          <w:color w:val="000000"/>
          <w:sz w:val="32"/>
          <w:szCs w:val="32"/>
          <w:highlight w:val="none"/>
        </w:rPr>
      </w:pPr>
      <w:r>
        <w:rPr>
          <w:rFonts w:hint="eastAsia" w:ascii="仿宋_GB2312" w:hAnsi="宋体" w:eastAsia="仿宋_GB2312" w:cs="宋体"/>
          <w:b w:val="0"/>
          <w:bCs/>
          <w:color w:val="000000"/>
          <w:sz w:val="32"/>
          <w:szCs w:val="32"/>
          <w:highlight w:val="none"/>
        </w:rPr>
        <w:t>　　崇明区人民政府负责组织、协调禁猎区范围内野生动物禁猎管理工作。</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ascii="仿宋_GB2312" w:hAnsi="宋体" w:eastAsia="仿宋_GB2312" w:cs="宋体"/>
          <w:b w:val="0"/>
          <w:bCs/>
          <w:color w:val="000000"/>
          <w:sz w:val="32"/>
          <w:szCs w:val="32"/>
          <w:highlight w:val="none"/>
        </w:rPr>
      </w:pPr>
      <w:r>
        <w:rPr>
          <w:rFonts w:hint="eastAsia" w:ascii="仿宋_GB2312" w:hAnsi="宋体" w:eastAsia="仿宋_GB2312" w:cs="宋体"/>
          <w:b w:val="0"/>
          <w:bCs/>
          <w:color w:val="000000"/>
          <w:sz w:val="32"/>
          <w:szCs w:val="32"/>
          <w:highlight w:val="none"/>
        </w:rPr>
        <w:t>　　崇明区野生动物行政主管部门负责具体实施本规定。崇明区野生动物保护管理机构在野生动物行政主管部门领导下，负责禁猎区范围内禁猎管理的日常工作。</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ascii="仿宋_GB2312" w:hAnsi="宋体" w:eastAsia="仿宋_GB2312" w:cs="宋体"/>
          <w:b w:val="0"/>
          <w:bCs/>
          <w:color w:val="000000"/>
          <w:sz w:val="32"/>
          <w:szCs w:val="32"/>
          <w:highlight w:val="none"/>
        </w:rPr>
      </w:pPr>
      <w:r>
        <w:rPr>
          <w:rFonts w:hint="eastAsia" w:ascii="仿宋_GB2312" w:hAnsi="宋体" w:eastAsia="仿宋_GB2312" w:cs="宋体"/>
          <w:b w:val="0"/>
          <w:bCs/>
          <w:color w:val="000000"/>
          <w:sz w:val="32"/>
          <w:szCs w:val="32"/>
          <w:highlight w:val="none"/>
        </w:rPr>
        <w:t>　　崇明区乡（镇）人民政府按照本规定，负责辖区内禁猎管理的相关工作。</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ascii="仿宋_GB2312" w:hAnsi="宋体" w:eastAsia="仿宋_GB2312" w:cs="宋体"/>
          <w:b w:val="0"/>
          <w:bCs/>
          <w:color w:val="000000"/>
          <w:sz w:val="32"/>
          <w:szCs w:val="32"/>
          <w:highlight w:val="none"/>
        </w:rPr>
      </w:pPr>
      <w:r>
        <w:rPr>
          <w:rFonts w:hint="eastAsia" w:ascii="仿宋_GB2312" w:hAnsi="宋体" w:eastAsia="仿宋_GB2312" w:cs="宋体"/>
          <w:b w:val="0"/>
          <w:bCs/>
          <w:color w:val="000000"/>
          <w:sz w:val="32"/>
          <w:szCs w:val="32"/>
          <w:highlight w:val="none"/>
        </w:rPr>
        <w:t>　　市和崇明区公安、市场监管、交通等行政管理部门以及城管执法部门按照各自职责，协同实施本规定。</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ascii="仿宋_GB2312" w:hAnsi="宋体" w:eastAsia="仿宋_GB2312" w:cs="宋体"/>
          <w:b w:val="0"/>
          <w:bCs/>
          <w:color w:val="000000"/>
          <w:sz w:val="32"/>
          <w:szCs w:val="32"/>
          <w:highlight w:val="none"/>
        </w:rPr>
      </w:pPr>
      <w:r>
        <w:rPr>
          <w:rFonts w:hint="eastAsia" w:ascii="仿宋_GB2312" w:hAnsi="宋体" w:eastAsia="仿宋_GB2312" w:cs="宋体"/>
          <w:b w:val="0"/>
          <w:bCs/>
          <w:color w:val="000000"/>
          <w:sz w:val="32"/>
          <w:szCs w:val="32"/>
          <w:highlight w:val="none"/>
        </w:rPr>
        <w:t>　　</w:t>
      </w:r>
      <w:r>
        <w:rPr>
          <w:rFonts w:hint="eastAsia" w:ascii="黑体" w:hAnsi="黑体" w:eastAsia="黑体" w:cs="宋体"/>
          <w:b w:val="0"/>
          <w:bCs/>
          <w:color w:val="000000"/>
          <w:sz w:val="32"/>
          <w:szCs w:val="32"/>
          <w:highlight w:val="none"/>
        </w:rPr>
        <w:t>第三条</w:t>
      </w:r>
      <w:r>
        <w:rPr>
          <w:rFonts w:hint="eastAsia" w:ascii="仿宋_GB2312" w:hAnsi="宋体" w:eastAsia="仿宋_GB2312" w:cs="宋体"/>
          <w:b w:val="0"/>
          <w:bCs/>
          <w:color w:val="000000"/>
          <w:sz w:val="32"/>
          <w:szCs w:val="32"/>
          <w:highlight w:val="none"/>
        </w:rPr>
        <w:t>（经费保障）</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ascii="仿宋_GB2312" w:hAnsi="宋体" w:eastAsia="仿宋_GB2312" w:cs="宋体"/>
          <w:b w:val="0"/>
          <w:bCs/>
          <w:color w:val="000000"/>
          <w:sz w:val="32"/>
          <w:szCs w:val="32"/>
          <w:highlight w:val="none"/>
        </w:rPr>
      </w:pPr>
      <w:r>
        <w:rPr>
          <w:rFonts w:hint="eastAsia" w:ascii="仿宋_GB2312" w:hAnsi="宋体" w:eastAsia="仿宋_GB2312" w:cs="宋体"/>
          <w:b w:val="0"/>
          <w:bCs/>
          <w:color w:val="000000"/>
          <w:sz w:val="32"/>
          <w:szCs w:val="32"/>
          <w:highlight w:val="none"/>
        </w:rPr>
        <w:t>　　市和崇明区及其乡（镇）人民政府对禁猎区范围内禁猎管理工作所需经费予以保障。</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ascii="仿宋_GB2312" w:hAnsi="宋体" w:eastAsia="仿宋_GB2312" w:cs="宋体"/>
          <w:b w:val="0"/>
          <w:bCs/>
          <w:color w:val="000000"/>
          <w:sz w:val="32"/>
          <w:szCs w:val="32"/>
          <w:highlight w:val="none"/>
        </w:rPr>
      </w:pPr>
      <w:r>
        <w:rPr>
          <w:rFonts w:hint="eastAsia" w:ascii="仿宋_GB2312" w:hAnsi="宋体" w:eastAsia="仿宋_GB2312" w:cs="宋体"/>
          <w:b w:val="0"/>
          <w:bCs/>
          <w:color w:val="000000"/>
          <w:sz w:val="32"/>
          <w:szCs w:val="32"/>
          <w:highlight w:val="none"/>
        </w:rPr>
        <w:t>　　</w:t>
      </w:r>
      <w:r>
        <w:rPr>
          <w:rFonts w:hint="eastAsia" w:ascii="黑体" w:hAnsi="黑体" w:eastAsia="黑体" w:cs="宋体"/>
          <w:b w:val="0"/>
          <w:bCs/>
          <w:color w:val="000000"/>
          <w:sz w:val="32"/>
          <w:szCs w:val="32"/>
          <w:highlight w:val="none"/>
        </w:rPr>
        <w:t>第四条</w:t>
      </w:r>
      <w:r>
        <w:rPr>
          <w:rFonts w:hint="eastAsia" w:ascii="仿宋_GB2312" w:hAnsi="宋体" w:eastAsia="仿宋_GB2312" w:cs="宋体"/>
          <w:b w:val="0"/>
          <w:bCs/>
          <w:color w:val="000000"/>
          <w:sz w:val="32"/>
          <w:szCs w:val="32"/>
          <w:highlight w:val="none"/>
        </w:rPr>
        <w:t>（范围和禁猎对象）</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ascii="仿宋_GB2312" w:hAnsi="宋体" w:eastAsia="仿宋_GB2312" w:cs="宋体"/>
          <w:b w:val="0"/>
          <w:bCs/>
          <w:color w:val="000000"/>
          <w:sz w:val="32"/>
          <w:szCs w:val="32"/>
          <w:highlight w:val="none"/>
        </w:rPr>
      </w:pPr>
      <w:r>
        <w:rPr>
          <w:rFonts w:hint="eastAsia" w:ascii="仿宋_GB2312" w:hAnsi="宋体" w:eastAsia="仿宋_GB2312" w:cs="宋体"/>
          <w:b w:val="0"/>
          <w:bCs/>
          <w:color w:val="000000"/>
          <w:sz w:val="32"/>
          <w:szCs w:val="32"/>
          <w:highlight w:val="none"/>
        </w:rPr>
        <w:t>　　禁猎区范围的划定、调整，由崇明区野生动物保护管理机构根据野生动物保护的实际需要提出，经崇明区人民政府批准后公布。</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ascii="仿宋_GB2312" w:hAnsi="宋体" w:eastAsia="仿宋_GB2312" w:cs="宋体"/>
          <w:b w:val="0"/>
          <w:bCs/>
          <w:color w:val="000000"/>
          <w:sz w:val="32"/>
          <w:szCs w:val="32"/>
          <w:highlight w:val="none"/>
        </w:rPr>
      </w:pPr>
      <w:r>
        <w:rPr>
          <w:rFonts w:hint="eastAsia" w:ascii="仿宋_GB2312" w:hAnsi="宋体" w:eastAsia="仿宋_GB2312" w:cs="宋体"/>
          <w:b w:val="0"/>
          <w:bCs/>
          <w:color w:val="000000"/>
          <w:sz w:val="32"/>
          <w:szCs w:val="32"/>
          <w:highlight w:val="none"/>
        </w:rPr>
        <w:t>　　本规定所称的野生动物，是指以下陆生野生动物：</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ascii="仿宋_GB2312" w:hAnsi="宋体" w:eastAsia="仿宋_GB2312" w:cs="宋体"/>
          <w:b w:val="0"/>
          <w:bCs/>
          <w:color w:val="000000"/>
          <w:sz w:val="32"/>
          <w:szCs w:val="32"/>
          <w:highlight w:val="none"/>
        </w:rPr>
      </w:pPr>
      <w:r>
        <w:rPr>
          <w:rFonts w:hint="eastAsia" w:ascii="仿宋_GB2312" w:hAnsi="宋体" w:eastAsia="仿宋_GB2312" w:cs="宋体"/>
          <w:b w:val="0"/>
          <w:bCs/>
          <w:color w:val="000000"/>
          <w:sz w:val="32"/>
          <w:szCs w:val="32"/>
          <w:highlight w:val="none"/>
        </w:rPr>
        <w:t>　　（一）列入国家和本市重点保护野生动物名录的；</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ascii="仿宋_GB2312" w:hAnsi="宋体" w:eastAsia="仿宋_GB2312" w:cs="宋体"/>
          <w:b w:val="0"/>
          <w:bCs/>
          <w:color w:val="000000"/>
          <w:sz w:val="32"/>
          <w:szCs w:val="32"/>
          <w:highlight w:val="none"/>
        </w:rPr>
      </w:pPr>
      <w:r>
        <w:rPr>
          <w:rFonts w:hint="eastAsia" w:ascii="仿宋_GB2312" w:hAnsi="宋体" w:eastAsia="仿宋_GB2312" w:cs="宋体"/>
          <w:b w:val="0"/>
          <w:bCs/>
          <w:color w:val="000000"/>
          <w:sz w:val="32"/>
          <w:szCs w:val="32"/>
          <w:highlight w:val="none"/>
        </w:rPr>
        <w:t>　　（二）列入有重要生态、科学、社会价值的陆生野生动物名录的；</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ascii="仿宋_GB2312" w:hAnsi="宋体" w:eastAsia="仿宋_GB2312" w:cs="宋体"/>
          <w:b w:val="0"/>
          <w:bCs/>
          <w:color w:val="000000"/>
          <w:sz w:val="32"/>
          <w:szCs w:val="32"/>
          <w:highlight w:val="none"/>
        </w:rPr>
      </w:pPr>
      <w:r>
        <w:rPr>
          <w:rFonts w:hint="eastAsia" w:ascii="仿宋_GB2312" w:hAnsi="宋体" w:eastAsia="仿宋_GB2312" w:cs="宋体"/>
          <w:b w:val="0"/>
          <w:bCs/>
          <w:color w:val="000000"/>
          <w:sz w:val="32"/>
          <w:szCs w:val="32"/>
          <w:highlight w:val="none"/>
        </w:rPr>
        <w:t>　　（三）经科学评估确需保护的，并由崇明区人民政府公布的其他陆生野生动物。</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ascii="仿宋_GB2312" w:hAnsi="宋体" w:eastAsia="仿宋_GB2312" w:cs="宋体"/>
          <w:b w:val="0"/>
          <w:bCs/>
          <w:color w:val="000000"/>
          <w:sz w:val="32"/>
          <w:szCs w:val="32"/>
          <w:highlight w:val="none"/>
        </w:rPr>
      </w:pPr>
      <w:r>
        <w:rPr>
          <w:rFonts w:hint="eastAsia" w:ascii="仿宋_GB2312" w:hAnsi="宋体" w:eastAsia="仿宋_GB2312" w:cs="宋体"/>
          <w:b w:val="0"/>
          <w:bCs/>
          <w:color w:val="000000"/>
          <w:sz w:val="32"/>
          <w:szCs w:val="32"/>
          <w:highlight w:val="none"/>
        </w:rPr>
        <w:t>　　</w:t>
      </w:r>
      <w:r>
        <w:rPr>
          <w:rFonts w:hint="eastAsia" w:ascii="黑体" w:hAnsi="黑体" w:eastAsia="黑体" w:cs="宋体"/>
          <w:b w:val="0"/>
          <w:bCs/>
          <w:color w:val="000000"/>
          <w:sz w:val="32"/>
          <w:szCs w:val="32"/>
          <w:highlight w:val="none"/>
        </w:rPr>
        <w:t>第五条</w:t>
      </w:r>
      <w:r>
        <w:rPr>
          <w:rFonts w:hint="eastAsia" w:ascii="仿宋_GB2312" w:hAnsi="宋体" w:eastAsia="仿宋_GB2312" w:cs="宋体"/>
          <w:b w:val="0"/>
          <w:bCs/>
          <w:color w:val="000000"/>
          <w:sz w:val="32"/>
          <w:szCs w:val="32"/>
          <w:highlight w:val="none"/>
        </w:rPr>
        <w:t>（禁猎巡查制度）</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ascii="仿宋_GB2312" w:hAnsi="宋体" w:eastAsia="仿宋_GB2312" w:cs="宋体"/>
          <w:b w:val="0"/>
          <w:bCs/>
          <w:color w:val="000000"/>
          <w:sz w:val="32"/>
          <w:szCs w:val="32"/>
          <w:highlight w:val="none"/>
        </w:rPr>
      </w:pPr>
      <w:r>
        <w:rPr>
          <w:rFonts w:hint="eastAsia" w:ascii="仿宋_GB2312" w:hAnsi="宋体" w:eastAsia="仿宋_GB2312" w:cs="宋体"/>
          <w:b w:val="0"/>
          <w:bCs/>
          <w:color w:val="000000"/>
          <w:sz w:val="32"/>
          <w:szCs w:val="32"/>
          <w:highlight w:val="none"/>
        </w:rPr>
        <w:t>　　禁猎区实施野生动物禁猎巡查制度。</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ascii="仿宋_GB2312" w:hAnsi="宋体" w:eastAsia="仿宋_GB2312" w:cs="宋体"/>
          <w:b w:val="0"/>
          <w:bCs/>
          <w:color w:val="000000"/>
          <w:sz w:val="32"/>
          <w:szCs w:val="32"/>
          <w:highlight w:val="none"/>
        </w:rPr>
      </w:pPr>
      <w:r>
        <w:rPr>
          <w:rFonts w:hint="eastAsia" w:ascii="仿宋_GB2312" w:hAnsi="宋体" w:eastAsia="仿宋_GB2312" w:cs="宋体"/>
          <w:b w:val="0"/>
          <w:bCs/>
          <w:color w:val="000000"/>
          <w:sz w:val="32"/>
          <w:szCs w:val="32"/>
          <w:highlight w:val="none"/>
        </w:rPr>
        <w:t>　　崇明区野生动物行政主管部门应当会同相关部门制定禁猎区巡查方案，并报崇明区人民政府批准。禁猎区巡查方案应当明确参与部门、职责分工、人员构成、巡查频次、重点巡查区域、具体处置措施等内容。</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ascii="仿宋_GB2312" w:hAnsi="宋体" w:eastAsia="仿宋_GB2312" w:cs="宋体"/>
          <w:b w:val="0"/>
          <w:bCs/>
          <w:color w:val="000000"/>
          <w:sz w:val="32"/>
          <w:szCs w:val="32"/>
          <w:highlight w:val="none"/>
        </w:rPr>
      </w:pPr>
      <w:r>
        <w:rPr>
          <w:rFonts w:hint="eastAsia" w:ascii="仿宋_GB2312" w:hAnsi="宋体" w:eastAsia="仿宋_GB2312" w:cs="宋体"/>
          <w:b w:val="0"/>
          <w:bCs/>
          <w:color w:val="000000"/>
          <w:sz w:val="32"/>
          <w:szCs w:val="32"/>
          <w:highlight w:val="none"/>
        </w:rPr>
        <w:t>　　崇明区野生动物行政主管部门、乡（镇）人民政府应当根据禁猎区巡查方案，组织专业队伍实施巡查。有关单位和个人应当对巡查工作予以协助、配合。</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ascii="仿宋_GB2312" w:hAnsi="宋体" w:eastAsia="仿宋_GB2312" w:cs="宋体"/>
          <w:b w:val="0"/>
          <w:bCs/>
          <w:color w:val="000000"/>
          <w:sz w:val="32"/>
          <w:szCs w:val="32"/>
          <w:highlight w:val="none"/>
        </w:rPr>
      </w:pPr>
      <w:r>
        <w:rPr>
          <w:rFonts w:hint="eastAsia" w:ascii="仿宋_GB2312" w:hAnsi="宋体" w:eastAsia="仿宋_GB2312" w:cs="宋体"/>
          <w:b w:val="0"/>
          <w:bCs/>
          <w:color w:val="000000"/>
          <w:sz w:val="32"/>
          <w:szCs w:val="32"/>
          <w:highlight w:val="none"/>
        </w:rPr>
        <w:t>　　禁猎区范围内公益林、商品林的养护责任单位应当落实专人在其养护区域内进行巡护，并建立巡护档案。养护责任单位发现非法猎捕野生动物行为的，应当予以制止，并及时向崇明区野生动物行政主管部门或者野生动物保护管理机构报告。</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ascii="仿宋_GB2312" w:hAnsi="宋体" w:eastAsia="仿宋_GB2312" w:cs="宋体"/>
          <w:b w:val="0"/>
          <w:bCs/>
          <w:color w:val="000000"/>
          <w:sz w:val="32"/>
          <w:szCs w:val="32"/>
          <w:highlight w:val="none"/>
        </w:rPr>
      </w:pPr>
      <w:r>
        <w:rPr>
          <w:rFonts w:hint="eastAsia" w:ascii="仿宋_GB2312" w:hAnsi="宋体" w:eastAsia="仿宋_GB2312" w:cs="宋体"/>
          <w:b w:val="0"/>
          <w:bCs/>
          <w:color w:val="000000"/>
          <w:sz w:val="32"/>
          <w:szCs w:val="32"/>
          <w:highlight w:val="none"/>
        </w:rPr>
        <w:t>　　</w:t>
      </w:r>
      <w:r>
        <w:rPr>
          <w:rFonts w:hint="eastAsia" w:ascii="黑体" w:hAnsi="黑体" w:eastAsia="黑体" w:cs="宋体"/>
          <w:b w:val="0"/>
          <w:bCs/>
          <w:color w:val="000000"/>
          <w:sz w:val="32"/>
          <w:szCs w:val="32"/>
          <w:highlight w:val="none"/>
        </w:rPr>
        <w:t>第六条</w:t>
      </w:r>
      <w:r>
        <w:rPr>
          <w:rFonts w:hint="eastAsia" w:ascii="仿宋_GB2312" w:hAnsi="宋体" w:eastAsia="仿宋_GB2312" w:cs="宋体"/>
          <w:b w:val="0"/>
          <w:bCs/>
          <w:color w:val="000000"/>
          <w:sz w:val="32"/>
          <w:szCs w:val="32"/>
          <w:highlight w:val="none"/>
        </w:rPr>
        <w:t>（标识设置）</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ascii="仿宋_GB2312" w:hAnsi="宋体" w:eastAsia="仿宋_GB2312" w:cs="宋体"/>
          <w:b w:val="0"/>
          <w:bCs/>
          <w:color w:val="000000"/>
          <w:sz w:val="32"/>
          <w:szCs w:val="32"/>
          <w:highlight w:val="none"/>
        </w:rPr>
      </w:pPr>
      <w:r>
        <w:rPr>
          <w:rFonts w:hint="eastAsia" w:ascii="仿宋_GB2312" w:hAnsi="宋体" w:eastAsia="仿宋_GB2312" w:cs="宋体"/>
          <w:b w:val="0"/>
          <w:bCs/>
          <w:color w:val="000000"/>
          <w:sz w:val="32"/>
          <w:szCs w:val="32"/>
          <w:highlight w:val="none"/>
        </w:rPr>
        <w:t>　　崇明区野生动物行政主管部门应当在野生动物栖息地、迁徙通道等重点区域，设置禁猎警示标识。</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ascii="仿宋_GB2312" w:hAnsi="宋体" w:eastAsia="仿宋_GB2312" w:cs="宋体"/>
          <w:b w:val="0"/>
          <w:bCs/>
          <w:color w:val="000000"/>
          <w:sz w:val="32"/>
          <w:szCs w:val="32"/>
          <w:highlight w:val="none"/>
        </w:rPr>
      </w:pPr>
      <w:r>
        <w:rPr>
          <w:rFonts w:hint="eastAsia" w:ascii="仿宋_GB2312" w:hAnsi="宋体" w:eastAsia="仿宋_GB2312" w:cs="宋体"/>
          <w:b w:val="0"/>
          <w:bCs/>
          <w:color w:val="000000"/>
          <w:sz w:val="32"/>
          <w:szCs w:val="32"/>
          <w:highlight w:val="none"/>
        </w:rPr>
        <w:t>　　公共绿地、大型商场、宾馆酒店以及高速公路出入口、公交枢纽、轨道交通站点等公共场所的经营、管理单位应当按照规定，设置野生动物保护标识。</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ascii="仿宋_GB2312" w:hAnsi="宋体" w:eastAsia="仿宋_GB2312" w:cs="宋体"/>
          <w:b w:val="0"/>
          <w:bCs/>
          <w:color w:val="000000"/>
          <w:sz w:val="32"/>
          <w:szCs w:val="32"/>
          <w:highlight w:val="none"/>
        </w:rPr>
      </w:pPr>
      <w:r>
        <w:rPr>
          <w:rFonts w:hint="eastAsia" w:ascii="仿宋_GB2312" w:hAnsi="宋体" w:eastAsia="仿宋_GB2312" w:cs="宋体"/>
          <w:b w:val="0"/>
          <w:bCs/>
          <w:color w:val="000000"/>
          <w:sz w:val="32"/>
          <w:szCs w:val="32"/>
          <w:highlight w:val="none"/>
        </w:rPr>
        <w:t>　　禁猎警示标识和野生动物保护标识的制作、设置规范，由市野生动物行政主管部门制定。</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ascii="仿宋_GB2312" w:hAnsi="宋体" w:eastAsia="仿宋_GB2312" w:cs="宋体"/>
          <w:b w:val="0"/>
          <w:bCs/>
          <w:color w:val="000000"/>
          <w:sz w:val="32"/>
          <w:szCs w:val="32"/>
          <w:highlight w:val="none"/>
        </w:rPr>
      </w:pPr>
      <w:r>
        <w:rPr>
          <w:rFonts w:hint="eastAsia" w:ascii="仿宋_GB2312" w:hAnsi="宋体" w:eastAsia="仿宋_GB2312" w:cs="宋体"/>
          <w:b w:val="0"/>
          <w:bCs/>
          <w:color w:val="000000"/>
          <w:sz w:val="32"/>
          <w:szCs w:val="32"/>
          <w:highlight w:val="none"/>
        </w:rPr>
        <w:t>　　</w:t>
      </w:r>
      <w:r>
        <w:rPr>
          <w:rFonts w:hint="eastAsia" w:ascii="黑体" w:hAnsi="黑体" w:eastAsia="黑体" w:cs="宋体"/>
          <w:b w:val="0"/>
          <w:bCs/>
          <w:color w:val="000000"/>
          <w:sz w:val="32"/>
          <w:szCs w:val="32"/>
          <w:highlight w:val="none"/>
        </w:rPr>
        <w:t>第七条</w:t>
      </w:r>
      <w:r>
        <w:rPr>
          <w:rFonts w:hint="eastAsia" w:ascii="仿宋_GB2312" w:hAnsi="宋体" w:eastAsia="仿宋_GB2312" w:cs="宋体"/>
          <w:b w:val="0"/>
          <w:bCs/>
          <w:color w:val="000000"/>
          <w:sz w:val="32"/>
          <w:szCs w:val="32"/>
          <w:highlight w:val="none"/>
        </w:rPr>
        <w:t>（技防设施）</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ascii="仿宋_GB2312" w:hAnsi="宋体" w:eastAsia="仿宋_GB2312" w:cs="宋体"/>
          <w:b w:val="0"/>
          <w:bCs/>
          <w:color w:val="000000"/>
          <w:sz w:val="32"/>
          <w:szCs w:val="32"/>
          <w:highlight w:val="none"/>
        </w:rPr>
      </w:pPr>
      <w:r>
        <w:rPr>
          <w:rFonts w:hint="eastAsia" w:ascii="仿宋_GB2312" w:hAnsi="宋体" w:eastAsia="仿宋_GB2312" w:cs="宋体"/>
          <w:b w:val="0"/>
          <w:bCs/>
          <w:color w:val="000000"/>
          <w:sz w:val="32"/>
          <w:szCs w:val="32"/>
          <w:highlight w:val="none"/>
        </w:rPr>
        <w:t>　　崇明区野生动物行政主管部门应当会同相关部门在野生动物栖息地、迁徙通道以及非法猎捕野生动物行为多发的其他区域，安装红外相机、视频监控等技防设施，对非法猎捕野生动物行为予以监控。</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ascii="仿宋_GB2312" w:hAnsi="宋体" w:eastAsia="仿宋_GB2312" w:cs="宋体"/>
          <w:b w:val="0"/>
          <w:bCs/>
          <w:color w:val="000000"/>
          <w:sz w:val="32"/>
          <w:szCs w:val="32"/>
          <w:highlight w:val="none"/>
        </w:rPr>
      </w:pPr>
      <w:r>
        <w:rPr>
          <w:rFonts w:hint="eastAsia" w:ascii="仿宋_GB2312" w:hAnsi="宋体" w:eastAsia="仿宋_GB2312" w:cs="宋体"/>
          <w:b w:val="0"/>
          <w:bCs/>
          <w:color w:val="000000"/>
          <w:sz w:val="32"/>
          <w:szCs w:val="32"/>
          <w:highlight w:val="none"/>
        </w:rPr>
        <w:t>　　</w:t>
      </w:r>
      <w:r>
        <w:rPr>
          <w:rFonts w:hint="eastAsia" w:ascii="黑体" w:hAnsi="黑体" w:eastAsia="黑体" w:cs="宋体"/>
          <w:b w:val="0"/>
          <w:bCs/>
          <w:color w:val="000000"/>
          <w:sz w:val="32"/>
          <w:szCs w:val="32"/>
          <w:highlight w:val="none"/>
        </w:rPr>
        <w:t>第八条</w:t>
      </w:r>
      <w:r>
        <w:rPr>
          <w:rFonts w:hint="eastAsia" w:ascii="仿宋_GB2312" w:hAnsi="宋体" w:eastAsia="仿宋_GB2312" w:cs="宋体"/>
          <w:b w:val="0"/>
          <w:bCs/>
          <w:color w:val="000000"/>
          <w:sz w:val="32"/>
          <w:szCs w:val="32"/>
          <w:highlight w:val="none"/>
        </w:rPr>
        <w:t>（禁猎要求）</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ascii="仿宋_GB2312" w:hAnsi="宋体" w:eastAsia="仿宋_GB2312" w:cs="宋体"/>
          <w:b w:val="0"/>
          <w:bCs/>
          <w:color w:val="000000"/>
          <w:sz w:val="32"/>
          <w:szCs w:val="32"/>
          <w:highlight w:val="none"/>
        </w:rPr>
      </w:pPr>
      <w:r>
        <w:rPr>
          <w:rFonts w:hint="eastAsia" w:ascii="仿宋_GB2312" w:hAnsi="宋体" w:eastAsia="仿宋_GB2312" w:cs="宋体"/>
          <w:b w:val="0"/>
          <w:bCs/>
          <w:color w:val="000000"/>
          <w:sz w:val="32"/>
          <w:szCs w:val="32"/>
          <w:highlight w:val="none"/>
        </w:rPr>
        <w:t>　　禁猎区范围内，除法律法规另有规定外，禁止猎捕以及其他妨碍野生动物生息繁衍的活动。</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ascii="仿宋_GB2312" w:hAnsi="宋体" w:eastAsia="仿宋_GB2312" w:cs="宋体"/>
          <w:b w:val="0"/>
          <w:bCs/>
          <w:color w:val="000000"/>
          <w:sz w:val="32"/>
          <w:szCs w:val="32"/>
          <w:highlight w:val="none"/>
        </w:rPr>
      </w:pPr>
      <w:r>
        <w:rPr>
          <w:rFonts w:hint="eastAsia" w:ascii="仿宋_GB2312" w:hAnsi="宋体" w:eastAsia="仿宋_GB2312" w:cs="宋体"/>
          <w:b w:val="0"/>
          <w:bCs/>
          <w:color w:val="000000"/>
          <w:sz w:val="32"/>
          <w:szCs w:val="32"/>
          <w:highlight w:val="none"/>
        </w:rPr>
        <w:t>　　禁猎区范围内，除法律法规禁止使用的猎捕工具和方法外，同时禁止使用以下猎捕工具和方法猎捕野生动物：</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ascii="仿宋_GB2312" w:hAnsi="宋体" w:eastAsia="仿宋_GB2312" w:cs="宋体"/>
          <w:b w:val="0"/>
          <w:bCs/>
          <w:color w:val="000000"/>
          <w:sz w:val="32"/>
          <w:szCs w:val="32"/>
          <w:highlight w:val="none"/>
        </w:rPr>
      </w:pPr>
      <w:r>
        <w:rPr>
          <w:rFonts w:hint="eastAsia" w:ascii="仿宋_GB2312" w:hAnsi="宋体" w:eastAsia="仿宋_GB2312" w:cs="宋体"/>
          <w:b w:val="0"/>
          <w:bCs/>
          <w:color w:val="000000"/>
          <w:sz w:val="32"/>
          <w:szCs w:val="32"/>
          <w:highlight w:val="none"/>
        </w:rPr>
        <w:t>　　（一）弓箭（弩）、射钉枪等击发类工具；</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ascii="仿宋_GB2312" w:hAnsi="宋体" w:eastAsia="仿宋_GB2312" w:cs="宋体"/>
          <w:b w:val="0"/>
          <w:bCs/>
          <w:color w:val="000000"/>
          <w:sz w:val="32"/>
          <w:szCs w:val="32"/>
          <w:highlight w:val="none"/>
        </w:rPr>
      </w:pPr>
      <w:r>
        <w:rPr>
          <w:rFonts w:hint="eastAsia" w:ascii="仿宋_GB2312" w:hAnsi="宋体" w:eastAsia="仿宋_GB2312" w:cs="宋体"/>
          <w:b w:val="0"/>
          <w:bCs/>
          <w:color w:val="000000"/>
          <w:sz w:val="32"/>
          <w:szCs w:val="32"/>
          <w:highlight w:val="none"/>
        </w:rPr>
        <w:t>　　（二）捕鸟器、捕蛇夹等捕捉类工具；</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ascii="仿宋_GB2312" w:hAnsi="宋体" w:eastAsia="仿宋_GB2312" w:cs="宋体"/>
          <w:b w:val="0"/>
          <w:bCs/>
          <w:color w:val="000000"/>
          <w:sz w:val="32"/>
          <w:szCs w:val="32"/>
          <w:highlight w:val="none"/>
        </w:rPr>
      </w:pPr>
      <w:r>
        <w:rPr>
          <w:rFonts w:hint="eastAsia" w:ascii="仿宋_GB2312" w:hAnsi="宋体" w:eastAsia="仿宋_GB2312" w:cs="宋体"/>
          <w:b w:val="0"/>
          <w:bCs/>
          <w:color w:val="000000"/>
          <w:sz w:val="32"/>
          <w:szCs w:val="32"/>
          <w:highlight w:val="none"/>
        </w:rPr>
        <w:t>　　（三）以人工模拟发声、食物、活体动物或者动物标本等进行诱捕，但因科学研究、种群调控、疫源疫病监测或者其他特殊情况依法经批准的除外；</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ascii="仿宋_GB2312" w:hAnsi="宋体" w:eastAsia="仿宋_GB2312" w:cs="宋体"/>
          <w:b w:val="0"/>
          <w:bCs/>
          <w:color w:val="000000"/>
          <w:sz w:val="32"/>
          <w:szCs w:val="32"/>
          <w:highlight w:val="none"/>
        </w:rPr>
      </w:pPr>
      <w:r>
        <w:rPr>
          <w:rFonts w:hint="eastAsia" w:ascii="仿宋_GB2312" w:hAnsi="宋体" w:eastAsia="仿宋_GB2312" w:cs="宋体"/>
          <w:b w:val="0"/>
          <w:bCs/>
          <w:color w:val="000000"/>
          <w:sz w:val="32"/>
          <w:szCs w:val="32"/>
          <w:highlight w:val="none"/>
        </w:rPr>
        <w:t>　　（四）崇明区人民政府规定并公布的其他禁止使用的猎捕工具和方法。</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ascii="仿宋_GB2312" w:hAnsi="宋体" w:eastAsia="仿宋_GB2312" w:cs="宋体"/>
          <w:b w:val="0"/>
          <w:bCs/>
          <w:color w:val="000000"/>
          <w:sz w:val="32"/>
          <w:szCs w:val="32"/>
          <w:highlight w:val="none"/>
        </w:rPr>
      </w:pPr>
      <w:r>
        <w:rPr>
          <w:rFonts w:hint="eastAsia" w:ascii="仿宋_GB2312" w:hAnsi="宋体" w:eastAsia="仿宋_GB2312" w:cs="宋体"/>
          <w:b w:val="0"/>
          <w:bCs/>
          <w:color w:val="000000"/>
          <w:sz w:val="32"/>
          <w:szCs w:val="32"/>
          <w:highlight w:val="none"/>
        </w:rPr>
        <w:t>　　</w:t>
      </w:r>
      <w:r>
        <w:rPr>
          <w:rFonts w:hint="eastAsia" w:ascii="黑体" w:hAnsi="黑体" w:eastAsia="黑体" w:cs="宋体"/>
          <w:b w:val="0"/>
          <w:bCs/>
          <w:color w:val="000000"/>
          <w:sz w:val="32"/>
          <w:szCs w:val="32"/>
          <w:highlight w:val="none"/>
        </w:rPr>
        <w:t>第九条</w:t>
      </w:r>
      <w:r>
        <w:rPr>
          <w:rFonts w:hint="eastAsia" w:ascii="仿宋_GB2312" w:hAnsi="宋体" w:eastAsia="仿宋_GB2312" w:cs="宋体"/>
          <w:b w:val="0"/>
          <w:bCs/>
          <w:color w:val="000000"/>
          <w:sz w:val="32"/>
          <w:szCs w:val="32"/>
          <w:highlight w:val="none"/>
        </w:rPr>
        <w:t>（禁止食用及购买）</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方正黑体_GBK" w:hAnsi="方正黑体_GBK" w:eastAsia="方正黑体_GBK" w:cs="方正黑体_GBK"/>
          <w:sz w:val="32"/>
          <w:szCs w:val="32"/>
        </w:rPr>
      </w:pPr>
      <w:r>
        <w:rPr>
          <w:rFonts w:hint="eastAsia" w:ascii="仿宋_GB2312" w:hAnsi="仿宋_GB2312" w:eastAsia="仿宋_GB2312" w:cs="仿宋_GB2312"/>
          <w:sz w:val="32"/>
          <w:szCs w:val="32"/>
        </w:rPr>
        <w:t>禁止食用国家重点保护野生动物和国家保护的有重要生态、科学、社会价值的陆生野生动物以及其他陆生野生动物。</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ascii="仿宋_GB2312" w:hAnsi="宋体" w:eastAsia="仿宋_GB2312" w:cs="宋体"/>
          <w:b w:val="0"/>
          <w:bCs/>
          <w:color w:val="000000"/>
          <w:sz w:val="32"/>
          <w:szCs w:val="32"/>
          <w:highlight w:val="none"/>
        </w:rPr>
      </w:pPr>
      <w:r>
        <w:rPr>
          <w:rFonts w:hint="eastAsia" w:ascii="仿宋_GB2312" w:hAnsi="宋体" w:eastAsia="仿宋_GB2312" w:cs="宋体"/>
          <w:b w:val="0"/>
          <w:bCs/>
          <w:color w:val="000000"/>
          <w:sz w:val="32"/>
          <w:szCs w:val="32"/>
          <w:highlight w:val="none"/>
        </w:rPr>
        <w:t>　　禁止为食用非法购买前款规定的野生动物及其制品。</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ascii="仿宋_GB2312" w:hAnsi="宋体" w:eastAsia="仿宋_GB2312" w:cs="宋体"/>
          <w:b w:val="0"/>
          <w:bCs/>
          <w:color w:val="000000"/>
          <w:sz w:val="32"/>
          <w:szCs w:val="32"/>
          <w:highlight w:val="none"/>
        </w:rPr>
      </w:pPr>
      <w:r>
        <w:rPr>
          <w:rFonts w:hint="eastAsia" w:ascii="仿宋_GB2312" w:hAnsi="宋体" w:eastAsia="仿宋_GB2312" w:cs="宋体"/>
          <w:b w:val="0"/>
          <w:bCs/>
          <w:color w:val="000000"/>
          <w:sz w:val="32"/>
          <w:szCs w:val="32"/>
          <w:highlight w:val="none"/>
        </w:rPr>
        <w:t>　　</w:t>
      </w:r>
      <w:r>
        <w:rPr>
          <w:rFonts w:hint="eastAsia" w:ascii="黑体" w:hAnsi="黑体" w:eastAsia="黑体" w:cs="宋体"/>
          <w:b w:val="0"/>
          <w:bCs/>
          <w:color w:val="000000"/>
          <w:sz w:val="32"/>
          <w:szCs w:val="32"/>
          <w:highlight w:val="none"/>
        </w:rPr>
        <w:t>第十条</w:t>
      </w:r>
      <w:r>
        <w:rPr>
          <w:rFonts w:hint="eastAsia" w:ascii="仿宋_GB2312" w:hAnsi="宋体" w:eastAsia="仿宋_GB2312" w:cs="宋体"/>
          <w:b w:val="0"/>
          <w:bCs/>
          <w:color w:val="000000"/>
          <w:sz w:val="32"/>
          <w:szCs w:val="32"/>
          <w:highlight w:val="none"/>
        </w:rPr>
        <w:t>（禁止餐饮招徕）</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ascii="仿宋_GB2312" w:hAnsi="宋体" w:eastAsia="仿宋_GB2312" w:cs="宋体"/>
          <w:b w:val="0"/>
          <w:bCs/>
          <w:color w:val="000000"/>
          <w:sz w:val="32"/>
          <w:szCs w:val="32"/>
          <w:highlight w:val="none"/>
        </w:rPr>
      </w:pPr>
      <w:r>
        <w:rPr>
          <w:rFonts w:hint="eastAsia" w:ascii="仿宋_GB2312" w:hAnsi="宋体" w:eastAsia="仿宋_GB2312" w:cs="宋体"/>
          <w:b w:val="0"/>
          <w:bCs/>
          <w:color w:val="000000"/>
          <w:sz w:val="32"/>
          <w:szCs w:val="32"/>
          <w:highlight w:val="none"/>
        </w:rPr>
        <w:t>　　餐饮服务提供者不得以第九条规定的禁止食用的野生动物及其制品的名称、别称、图案为内容，制作招牌或者菜谱等。</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ascii="仿宋_GB2312" w:hAnsi="宋体" w:eastAsia="仿宋_GB2312" w:cs="宋体"/>
          <w:b w:val="0"/>
          <w:bCs/>
          <w:color w:val="000000"/>
          <w:sz w:val="32"/>
          <w:szCs w:val="32"/>
          <w:highlight w:val="none"/>
        </w:rPr>
      </w:pPr>
      <w:r>
        <w:rPr>
          <w:rFonts w:hint="eastAsia" w:ascii="仿宋_GB2312" w:hAnsi="宋体" w:eastAsia="仿宋_GB2312" w:cs="宋体"/>
          <w:b w:val="0"/>
          <w:bCs/>
          <w:color w:val="000000"/>
          <w:sz w:val="32"/>
          <w:szCs w:val="32"/>
          <w:highlight w:val="none"/>
        </w:rPr>
        <w:t>　　</w:t>
      </w:r>
      <w:r>
        <w:rPr>
          <w:rFonts w:hint="eastAsia" w:ascii="黑体" w:hAnsi="黑体" w:eastAsia="黑体" w:cs="宋体"/>
          <w:b w:val="0"/>
          <w:bCs/>
          <w:color w:val="000000"/>
          <w:sz w:val="32"/>
          <w:szCs w:val="32"/>
          <w:highlight w:val="none"/>
        </w:rPr>
        <w:t>第十一条</w:t>
      </w:r>
      <w:r>
        <w:rPr>
          <w:rFonts w:hint="eastAsia" w:ascii="仿宋_GB2312" w:hAnsi="宋体" w:eastAsia="仿宋_GB2312" w:cs="宋体"/>
          <w:b w:val="0"/>
          <w:bCs/>
          <w:color w:val="000000"/>
          <w:sz w:val="32"/>
          <w:szCs w:val="32"/>
          <w:highlight w:val="none"/>
        </w:rPr>
        <w:t>（收容救护）</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ascii="仿宋_GB2312" w:hAnsi="宋体" w:eastAsia="仿宋_GB2312" w:cs="宋体"/>
          <w:b w:val="0"/>
          <w:bCs/>
          <w:color w:val="000000"/>
          <w:sz w:val="32"/>
          <w:szCs w:val="32"/>
          <w:highlight w:val="none"/>
        </w:rPr>
      </w:pPr>
      <w:r>
        <w:rPr>
          <w:rFonts w:hint="eastAsia" w:ascii="仿宋_GB2312" w:hAnsi="宋体" w:eastAsia="仿宋_GB2312" w:cs="宋体"/>
          <w:b w:val="0"/>
          <w:bCs/>
          <w:color w:val="000000"/>
          <w:sz w:val="32"/>
          <w:szCs w:val="32"/>
          <w:highlight w:val="none"/>
        </w:rPr>
        <w:t>　　崇明区野生动物行政主管部门应当按照国家</w:t>
      </w:r>
      <w:r>
        <w:rPr>
          <w:rFonts w:hint="eastAsia" w:ascii="仿宋_GB2312" w:hAnsi="仿宋_GB2312" w:eastAsia="仿宋_GB2312" w:cs="仿宋_GB2312"/>
          <w:sz w:val="32"/>
          <w:szCs w:val="32"/>
        </w:rPr>
        <w:t>和本市</w:t>
      </w:r>
      <w:r>
        <w:rPr>
          <w:rFonts w:hint="eastAsia" w:ascii="仿宋_GB2312" w:hAnsi="宋体" w:eastAsia="仿宋_GB2312" w:cs="宋体"/>
          <w:b w:val="0"/>
          <w:bCs/>
          <w:color w:val="000000"/>
          <w:sz w:val="32"/>
          <w:szCs w:val="32"/>
          <w:highlight w:val="none"/>
        </w:rPr>
        <w:t>有关规定，明确野生动物收容救护机构，组织开展野生动物收容救护工作。</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ascii="仿宋_GB2312" w:hAnsi="宋体" w:eastAsia="仿宋_GB2312" w:cs="宋体"/>
          <w:b w:val="0"/>
          <w:bCs/>
          <w:color w:val="000000"/>
          <w:sz w:val="32"/>
          <w:szCs w:val="32"/>
          <w:highlight w:val="none"/>
        </w:rPr>
      </w:pPr>
      <w:r>
        <w:rPr>
          <w:rFonts w:hint="eastAsia" w:ascii="仿宋_GB2312" w:hAnsi="宋体" w:eastAsia="仿宋_GB2312" w:cs="宋体"/>
          <w:b w:val="0"/>
          <w:bCs/>
          <w:color w:val="000000"/>
          <w:sz w:val="32"/>
          <w:szCs w:val="32"/>
          <w:highlight w:val="none"/>
        </w:rPr>
        <w:t>　　野生动物收容救护机构的名称、地址、联系方式等信息，由</w:t>
      </w:r>
      <w:r>
        <w:rPr>
          <w:rFonts w:hint="eastAsia" w:ascii="仿宋_GB2312" w:hAnsi="仿宋_GB2312" w:eastAsia="仿宋_GB2312" w:cs="仿宋_GB2312"/>
          <w:sz w:val="32"/>
          <w:szCs w:val="32"/>
        </w:rPr>
        <w:t>市</w:t>
      </w:r>
      <w:r>
        <w:rPr>
          <w:rFonts w:hint="eastAsia" w:ascii="仿宋_GB2312" w:hAnsi="宋体" w:eastAsia="仿宋_GB2312" w:cs="宋体"/>
          <w:b w:val="0"/>
          <w:bCs/>
          <w:color w:val="000000"/>
          <w:sz w:val="32"/>
          <w:szCs w:val="32"/>
          <w:highlight w:val="none"/>
        </w:rPr>
        <w:t>野生动物行政主管部门公布。</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ascii="仿宋_GB2312" w:hAnsi="宋体" w:eastAsia="仿宋_GB2312" w:cs="宋体"/>
          <w:b w:val="0"/>
          <w:bCs/>
          <w:color w:val="000000"/>
          <w:sz w:val="32"/>
          <w:szCs w:val="32"/>
          <w:highlight w:val="none"/>
        </w:rPr>
      </w:pPr>
      <w:r>
        <w:rPr>
          <w:rFonts w:hint="eastAsia" w:ascii="仿宋_GB2312" w:hAnsi="宋体" w:eastAsia="仿宋_GB2312" w:cs="宋体"/>
          <w:b w:val="0"/>
          <w:bCs/>
          <w:color w:val="000000"/>
          <w:sz w:val="32"/>
          <w:szCs w:val="32"/>
          <w:highlight w:val="none"/>
        </w:rPr>
        <w:t>　　</w:t>
      </w:r>
      <w:r>
        <w:rPr>
          <w:rFonts w:hint="eastAsia" w:ascii="黑体" w:hAnsi="黑体" w:eastAsia="黑体" w:cs="宋体"/>
          <w:b w:val="0"/>
          <w:bCs/>
          <w:color w:val="000000"/>
          <w:sz w:val="32"/>
          <w:szCs w:val="32"/>
          <w:highlight w:val="none"/>
        </w:rPr>
        <w:t>第十二条</w:t>
      </w:r>
      <w:r>
        <w:rPr>
          <w:rFonts w:hint="eastAsia" w:ascii="仿宋_GB2312" w:hAnsi="宋体" w:eastAsia="仿宋_GB2312" w:cs="宋体"/>
          <w:b w:val="0"/>
          <w:bCs/>
          <w:color w:val="000000"/>
          <w:sz w:val="32"/>
          <w:szCs w:val="32"/>
          <w:highlight w:val="none"/>
        </w:rPr>
        <w:t>（农业防护）</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ascii="仿宋_GB2312" w:hAnsi="宋体" w:eastAsia="仿宋_GB2312" w:cs="宋体"/>
          <w:b w:val="0"/>
          <w:bCs/>
          <w:color w:val="000000"/>
          <w:sz w:val="32"/>
          <w:szCs w:val="32"/>
          <w:highlight w:val="none"/>
        </w:rPr>
      </w:pPr>
      <w:r>
        <w:rPr>
          <w:rFonts w:hint="eastAsia" w:ascii="仿宋_GB2312" w:hAnsi="宋体" w:eastAsia="仿宋_GB2312" w:cs="宋体"/>
          <w:b w:val="0"/>
          <w:bCs/>
          <w:color w:val="000000"/>
          <w:sz w:val="32"/>
          <w:szCs w:val="32"/>
          <w:highlight w:val="none"/>
        </w:rPr>
        <w:t>　　野生动物对农作物可能造成危害的，有关单位和个人应当采取必要的农业防护措施。</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ascii="仿宋_GB2312" w:hAnsi="宋体" w:eastAsia="仿宋_GB2312" w:cs="宋体"/>
          <w:b w:val="0"/>
          <w:bCs/>
          <w:color w:val="000000"/>
          <w:sz w:val="32"/>
          <w:szCs w:val="32"/>
          <w:highlight w:val="none"/>
        </w:rPr>
      </w:pPr>
      <w:r>
        <w:rPr>
          <w:rFonts w:hint="eastAsia" w:ascii="仿宋_GB2312" w:hAnsi="宋体" w:eastAsia="仿宋_GB2312" w:cs="宋体"/>
          <w:b w:val="0"/>
          <w:bCs/>
          <w:color w:val="000000"/>
          <w:sz w:val="32"/>
          <w:szCs w:val="32"/>
          <w:highlight w:val="none"/>
        </w:rPr>
        <w:t>　　崇明区农业</w:t>
      </w:r>
      <w:r>
        <w:rPr>
          <w:rFonts w:hint="eastAsia" w:ascii="仿宋_GB2312" w:hAnsi="仿宋_GB2312" w:eastAsia="仿宋_GB2312" w:cs="仿宋_GB2312"/>
          <w:b w:val="0"/>
          <w:bCs/>
          <w:color w:val="000000"/>
          <w:sz w:val="32"/>
          <w:szCs w:val="32"/>
          <w:highlight w:val="none"/>
          <w:lang w:eastAsia="zh-CN"/>
        </w:rPr>
        <w:t>农村</w:t>
      </w:r>
      <w:r>
        <w:rPr>
          <w:rFonts w:hint="eastAsia" w:ascii="仿宋_GB2312" w:hAnsi="宋体" w:eastAsia="仿宋_GB2312" w:cs="宋体"/>
          <w:b w:val="0"/>
          <w:bCs/>
          <w:color w:val="000000"/>
          <w:sz w:val="32"/>
          <w:szCs w:val="32"/>
          <w:highlight w:val="none"/>
        </w:rPr>
        <w:t>部门应当组织推广科学合理的农业防护措施，指导具体农业防护措施的运用，有效减少农作物损失和对野生动物的伤害。</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ascii="仿宋_GB2312" w:hAnsi="宋体" w:eastAsia="仿宋_GB2312" w:cs="宋体"/>
          <w:b w:val="0"/>
          <w:bCs/>
          <w:color w:val="000000"/>
          <w:sz w:val="32"/>
          <w:szCs w:val="32"/>
          <w:highlight w:val="none"/>
        </w:rPr>
      </w:pPr>
      <w:r>
        <w:rPr>
          <w:rFonts w:hint="eastAsia" w:ascii="仿宋_GB2312" w:hAnsi="宋体" w:eastAsia="仿宋_GB2312" w:cs="宋体"/>
          <w:b w:val="0"/>
          <w:bCs/>
          <w:color w:val="000000"/>
          <w:sz w:val="32"/>
          <w:szCs w:val="32"/>
          <w:highlight w:val="none"/>
        </w:rPr>
        <w:t>　　鼓励高等院校、科研机构、相关企业研究、推广农业防护的新技术、新材料、新设备。</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ascii="仿宋_GB2312" w:hAnsi="宋体" w:eastAsia="仿宋_GB2312" w:cs="宋体"/>
          <w:b w:val="0"/>
          <w:bCs/>
          <w:color w:val="000000"/>
          <w:sz w:val="32"/>
          <w:szCs w:val="32"/>
          <w:highlight w:val="none"/>
        </w:rPr>
      </w:pPr>
      <w:r>
        <w:rPr>
          <w:rFonts w:hint="eastAsia" w:ascii="仿宋_GB2312" w:hAnsi="宋体" w:eastAsia="仿宋_GB2312" w:cs="宋体"/>
          <w:b w:val="0"/>
          <w:bCs/>
          <w:color w:val="000000"/>
          <w:sz w:val="32"/>
          <w:szCs w:val="32"/>
          <w:highlight w:val="none"/>
        </w:rPr>
        <w:t>　　</w:t>
      </w:r>
      <w:r>
        <w:rPr>
          <w:rFonts w:hint="eastAsia" w:ascii="黑体" w:hAnsi="黑体" w:eastAsia="黑体" w:cs="宋体"/>
          <w:b w:val="0"/>
          <w:bCs/>
          <w:color w:val="000000"/>
          <w:sz w:val="32"/>
          <w:szCs w:val="32"/>
          <w:highlight w:val="none"/>
        </w:rPr>
        <w:t>第十三条</w:t>
      </w:r>
      <w:r>
        <w:rPr>
          <w:rFonts w:hint="eastAsia" w:ascii="仿宋_GB2312" w:hAnsi="宋体" w:eastAsia="仿宋_GB2312" w:cs="宋体"/>
          <w:b w:val="0"/>
          <w:bCs/>
          <w:color w:val="000000"/>
          <w:sz w:val="32"/>
          <w:szCs w:val="32"/>
          <w:highlight w:val="none"/>
        </w:rPr>
        <w:t>（村规民约）</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ascii="仿宋_GB2312" w:hAnsi="宋体" w:eastAsia="仿宋_GB2312" w:cs="宋体"/>
          <w:b w:val="0"/>
          <w:bCs/>
          <w:color w:val="000000"/>
          <w:sz w:val="32"/>
          <w:szCs w:val="32"/>
          <w:highlight w:val="none"/>
        </w:rPr>
      </w:pPr>
      <w:r>
        <w:rPr>
          <w:rFonts w:hint="eastAsia" w:ascii="仿宋_GB2312" w:hAnsi="宋体" w:eastAsia="仿宋_GB2312" w:cs="宋体"/>
          <w:b w:val="0"/>
          <w:bCs/>
          <w:color w:val="000000"/>
          <w:sz w:val="32"/>
          <w:szCs w:val="32"/>
          <w:highlight w:val="none"/>
        </w:rPr>
        <w:t>　　鼓励居民委员会、村民委员会等组织通过居民公约、村规民约等方式，引导居民、村民遵守禁猎区管理要求。</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ascii="仿宋_GB2312" w:hAnsi="宋体" w:eastAsia="仿宋_GB2312" w:cs="宋体"/>
          <w:b w:val="0"/>
          <w:bCs/>
          <w:color w:val="000000"/>
          <w:sz w:val="32"/>
          <w:szCs w:val="32"/>
          <w:highlight w:val="none"/>
        </w:rPr>
      </w:pPr>
      <w:r>
        <w:rPr>
          <w:rFonts w:hint="eastAsia" w:ascii="仿宋_GB2312" w:hAnsi="宋体" w:eastAsia="仿宋_GB2312" w:cs="宋体"/>
          <w:b w:val="0"/>
          <w:bCs/>
          <w:color w:val="000000"/>
          <w:sz w:val="32"/>
          <w:szCs w:val="32"/>
          <w:highlight w:val="none"/>
        </w:rPr>
        <w:t>　　</w:t>
      </w:r>
      <w:r>
        <w:rPr>
          <w:rFonts w:hint="eastAsia" w:ascii="黑体" w:hAnsi="黑体" w:eastAsia="黑体" w:cs="宋体"/>
          <w:b w:val="0"/>
          <w:bCs/>
          <w:color w:val="000000"/>
          <w:sz w:val="32"/>
          <w:szCs w:val="32"/>
          <w:highlight w:val="none"/>
        </w:rPr>
        <w:t>第十四条</w:t>
      </w:r>
      <w:r>
        <w:rPr>
          <w:rFonts w:hint="eastAsia" w:ascii="仿宋_GB2312" w:hAnsi="宋体" w:eastAsia="仿宋_GB2312" w:cs="宋体"/>
          <w:b w:val="0"/>
          <w:bCs/>
          <w:color w:val="000000"/>
          <w:sz w:val="32"/>
          <w:szCs w:val="32"/>
          <w:highlight w:val="none"/>
        </w:rPr>
        <w:t>（公众参与）</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ascii="仿宋_GB2312" w:hAnsi="宋体" w:eastAsia="仿宋_GB2312" w:cs="宋体"/>
          <w:b w:val="0"/>
          <w:bCs/>
          <w:color w:val="000000"/>
          <w:sz w:val="32"/>
          <w:szCs w:val="32"/>
          <w:highlight w:val="none"/>
        </w:rPr>
      </w:pPr>
      <w:r>
        <w:rPr>
          <w:rFonts w:hint="eastAsia" w:ascii="仿宋_GB2312" w:hAnsi="宋体" w:eastAsia="仿宋_GB2312" w:cs="宋体"/>
          <w:b w:val="0"/>
          <w:bCs/>
          <w:color w:val="000000"/>
          <w:sz w:val="32"/>
          <w:szCs w:val="32"/>
          <w:highlight w:val="none"/>
        </w:rPr>
        <w:t>　　鼓励和支持志愿者组织和个人依法参与禁猎区野生动物禁猎、保护工作。</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ascii="仿宋_GB2312" w:hAnsi="宋体" w:eastAsia="仿宋_GB2312" w:cs="宋体"/>
          <w:b w:val="0"/>
          <w:bCs/>
          <w:color w:val="000000"/>
          <w:sz w:val="32"/>
          <w:szCs w:val="32"/>
          <w:highlight w:val="none"/>
        </w:rPr>
      </w:pPr>
      <w:r>
        <w:rPr>
          <w:rFonts w:hint="eastAsia" w:ascii="仿宋_GB2312" w:hAnsi="宋体" w:eastAsia="仿宋_GB2312" w:cs="宋体"/>
          <w:b w:val="0"/>
          <w:bCs/>
          <w:color w:val="000000"/>
          <w:sz w:val="32"/>
          <w:szCs w:val="32"/>
          <w:highlight w:val="none"/>
        </w:rPr>
        <w:t>　　崇明区野生动物行政主管部门应当建立沟通交流机制，听取志愿者组织和个人、社会公众对禁猎区野生动物禁猎、保护管理工作的意见和建议。</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ascii="仿宋_GB2312" w:hAnsi="宋体" w:eastAsia="仿宋_GB2312" w:cs="宋体"/>
          <w:b w:val="0"/>
          <w:bCs/>
          <w:color w:val="000000"/>
          <w:sz w:val="32"/>
          <w:szCs w:val="32"/>
          <w:highlight w:val="none"/>
        </w:rPr>
      </w:pPr>
      <w:r>
        <w:rPr>
          <w:rFonts w:hint="eastAsia" w:ascii="仿宋_GB2312" w:hAnsi="宋体" w:eastAsia="仿宋_GB2312" w:cs="宋体"/>
          <w:b w:val="0"/>
          <w:bCs/>
          <w:color w:val="000000"/>
          <w:sz w:val="32"/>
          <w:szCs w:val="32"/>
          <w:highlight w:val="none"/>
        </w:rPr>
        <w:t>　　</w:t>
      </w:r>
      <w:r>
        <w:rPr>
          <w:rFonts w:hint="eastAsia" w:ascii="黑体" w:hAnsi="黑体" w:eastAsia="黑体" w:cs="宋体"/>
          <w:b w:val="0"/>
          <w:bCs/>
          <w:color w:val="000000"/>
          <w:sz w:val="32"/>
          <w:szCs w:val="32"/>
          <w:highlight w:val="none"/>
        </w:rPr>
        <w:t>第十五条</w:t>
      </w:r>
      <w:r>
        <w:rPr>
          <w:rFonts w:hint="eastAsia" w:ascii="仿宋_GB2312" w:hAnsi="宋体" w:eastAsia="仿宋_GB2312" w:cs="宋体"/>
          <w:b w:val="0"/>
          <w:bCs/>
          <w:color w:val="000000"/>
          <w:sz w:val="32"/>
          <w:szCs w:val="32"/>
          <w:highlight w:val="none"/>
        </w:rPr>
        <w:t>（宣传普及）</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ascii="仿宋_GB2312" w:hAnsi="宋体" w:eastAsia="仿宋_GB2312" w:cs="宋体"/>
          <w:b w:val="0"/>
          <w:bCs/>
          <w:color w:val="000000"/>
          <w:sz w:val="32"/>
          <w:szCs w:val="32"/>
          <w:highlight w:val="none"/>
        </w:rPr>
      </w:pPr>
      <w:r>
        <w:rPr>
          <w:rFonts w:hint="eastAsia" w:ascii="仿宋_GB2312" w:hAnsi="宋体" w:eastAsia="仿宋_GB2312" w:cs="宋体"/>
          <w:b w:val="0"/>
          <w:bCs/>
          <w:color w:val="000000"/>
          <w:sz w:val="32"/>
          <w:szCs w:val="32"/>
          <w:highlight w:val="none"/>
        </w:rPr>
        <w:t>　　崇明区人民政府应当组织开展野生动物禁猎、保护宣传教育和科学知识普及工作，通过多种方式，向社会公众宣传野生动物禁猎、保护法律法规，普及禁猎对象、禁用工具和方法以及相关标识含义等知识。</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ascii="仿宋_GB2312" w:hAnsi="宋体" w:eastAsia="仿宋_GB2312" w:cs="宋体"/>
          <w:b w:val="0"/>
          <w:bCs/>
          <w:color w:val="000000"/>
          <w:sz w:val="32"/>
          <w:szCs w:val="32"/>
          <w:highlight w:val="none"/>
        </w:rPr>
      </w:pPr>
      <w:r>
        <w:rPr>
          <w:rFonts w:hint="eastAsia" w:ascii="仿宋_GB2312" w:hAnsi="宋体" w:eastAsia="仿宋_GB2312" w:cs="宋体"/>
          <w:b w:val="0"/>
          <w:bCs/>
          <w:color w:val="000000"/>
          <w:sz w:val="32"/>
          <w:szCs w:val="32"/>
          <w:highlight w:val="none"/>
        </w:rPr>
        <w:t>　　</w:t>
      </w:r>
      <w:r>
        <w:rPr>
          <w:rFonts w:hint="eastAsia" w:ascii="黑体" w:hAnsi="黑体" w:eastAsia="黑体" w:cs="宋体"/>
          <w:b w:val="0"/>
          <w:bCs/>
          <w:color w:val="000000"/>
          <w:sz w:val="32"/>
          <w:szCs w:val="32"/>
          <w:highlight w:val="none"/>
        </w:rPr>
        <w:t>第十六条</w:t>
      </w:r>
      <w:r>
        <w:rPr>
          <w:rFonts w:hint="eastAsia" w:ascii="仿宋_GB2312" w:hAnsi="宋体" w:eastAsia="仿宋_GB2312" w:cs="宋体"/>
          <w:b w:val="0"/>
          <w:bCs/>
          <w:color w:val="000000"/>
          <w:sz w:val="32"/>
          <w:szCs w:val="32"/>
          <w:highlight w:val="none"/>
        </w:rPr>
        <w:t>（信息沟通机制）</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ascii="仿宋_GB2312" w:hAnsi="宋体" w:eastAsia="仿宋_GB2312" w:cs="宋体"/>
          <w:b w:val="0"/>
          <w:bCs/>
          <w:color w:val="000000"/>
          <w:sz w:val="32"/>
          <w:szCs w:val="32"/>
          <w:highlight w:val="none"/>
        </w:rPr>
      </w:pPr>
      <w:r>
        <w:rPr>
          <w:rFonts w:hint="eastAsia" w:ascii="仿宋_GB2312" w:hAnsi="宋体" w:eastAsia="仿宋_GB2312" w:cs="宋体"/>
          <w:b w:val="0"/>
          <w:bCs/>
          <w:color w:val="000000"/>
          <w:sz w:val="32"/>
          <w:szCs w:val="32"/>
          <w:highlight w:val="none"/>
        </w:rPr>
        <w:t>　　崇明区人民政府应当建立禁猎区管理信息沟通机制，定期组织崇明区野生动物、公安、市场监管、交通等相关部门以及城管执法部门和乡（镇）人民政府通报、研究禁猎区管理方面的情况。</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ascii="仿宋_GB2312" w:hAnsi="宋体" w:eastAsia="仿宋_GB2312" w:cs="宋体"/>
          <w:b w:val="0"/>
          <w:bCs/>
          <w:color w:val="000000"/>
          <w:sz w:val="32"/>
          <w:szCs w:val="32"/>
          <w:highlight w:val="none"/>
        </w:rPr>
      </w:pPr>
      <w:r>
        <w:rPr>
          <w:rFonts w:hint="eastAsia" w:ascii="仿宋_GB2312" w:hAnsi="宋体" w:eastAsia="仿宋_GB2312" w:cs="宋体"/>
          <w:b w:val="0"/>
          <w:bCs/>
          <w:color w:val="000000"/>
          <w:sz w:val="32"/>
          <w:szCs w:val="32"/>
          <w:highlight w:val="none"/>
        </w:rPr>
        <w:t>　　</w:t>
      </w:r>
      <w:r>
        <w:rPr>
          <w:rFonts w:hint="eastAsia" w:ascii="黑体" w:hAnsi="黑体" w:eastAsia="黑体" w:cs="宋体"/>
          <w:b w:val="0"/>
          <w:bCs/>
          <w:color w:val="000000"/>
          <w:sz w:val="32"/>
          <w:szCs w:val="32"/>
          <w:highlight w:val="none"/>
        </w:rPr>
        <w:t>第十七条</w:t>
      </w:r>
      <w:r>
        <w:rPr>
          <w:rFonts w:hint="eastAsia" w:ascii="仿宋_GB2312" w:hAnsi="宋体" w:eastAsia="仿宋_GB2312" w:cs="宋体"/>
          <w:b w:val="0"/>
          <w:bCs/>
          <w:color w:val="000000"/>
          <w:sz w:val="32"/>
          <w:szCs w:val="32"/>
          <w:highlight w:val="none"/>
        </w:rPr>
        <w:t>（复杂案件处置）</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ascii="仿宋_GB2312" w:hAnsi="宋体" w:eastAsia="仿宋_GB2312" w:cs="宋体"/>
          <w:b w:val="0"/>
          <w:bCs/>
          <w:color w:val="000000"/>
          <w:sz w:val="32"/>
          <w:szCs w:val="32"/>
          <w:highlight w:val="none"/>
        </w:rPr>
      </w:pPr>
      <w:r>
        <w:rPr>
          <w:rFonts w:hint="eastAsia" w:ascii="仿宋_GB2312" w:hAnsi="宋体" w:eastAsia="仿宋_GB2312" w:cs="宋体"/>
          <w:b w:val="0"/>
          <w:bCs/>
          <w:color w:val="000000"/>
          <w:sz w:val="32"/>
          <w:szCs w:val="32"/>
          <w:highlight w:val="none"/>
        </w:rPr>
        <w:t>　　对于情况复杂、需要多个部门共同处置的野生动物案件，崇明区野生动物行政主管部门应当将案件信息及时上报崇明区人民政府。崇明区人民政府可以组织崇明区野生动物、公安、市场监管、交通等相关部门以及城管执法部门和乡（镇）人民政府采用联合执法等方式，对案件进行处置。</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ascii="仿宋_GB2312" w:hAnsi="宋体" w:eastAsia="仿宋_GB2312" w:cs="宋体"/>
          <w:b w:val="0"/>
          <w:bCs/>
          <w:color w:val="000000"/>
          <w:sz w:val="32"/>
          <w:szCs w:val="32"/>
          <w:highlight w:val="none"/>
        </w:rPr>
      </w:pPr>
      <w:r>
        <w:rPr>
          <w:rFonts w:hint="eastAsia" w:ascii="仿宋_GB2312" w:hAnsi="宋体" w:eastAsia="仿宋_GB2312" w:cs="宋体"/>
          <w:b w:val="0"/>
          <w:bCs/>
          <w:color w:val="000000"/>
          <w:sz w:val="32"/>
          <w:szCs w:val="32"/>
          <w:highlight w:val="none"/>
        </w:rPr>
        <w:t>　　</w:t>
      </w:r>
      <w:r>
        <w:rPr>
          <w:rFonts w:hint="eastAsia" w:ascii="黑体" w:hAnsi="黑体" w:eastAsia="黑体" w:cs="宋体"/>
          <w:b w:val="0"/>
          <w:bCs/>
          <w:color w:val="000000"/>
          <w:sz w:val="32"/>
          <w:szCs w:val="32"/>
          <w:highlight w:val="none"/>
        </w:rPr>
        <w:t>第十八条</w:t>
      </w:r>
      <w:r>
        <w:rPr>
          <w:rFonts w:hint="eastAsia" w:ascii="仿宋_GB2312" w:hAnsi="宋体" w:eastAsia="仿宋_GB2312" w:cs="宋体"/>
          <w:b w:val="0"/>
          <w:bCs/>
          <w:color w:val="000000"/>
          <w:sz w:val="32"/>
          <w:szCs w:val="32"/>
          <w:highlight w:val="none"/>
        </w:rPr>
        <w:t>（行刑衔接）</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ascii="仿宋_GB2312" w:hAnsi="宋体" w:eastAsia="仿宋_GB2312" w:cs="宋体"/>
          <w:b w:val="0"/>
          <w:bCs/>
          <w:color w:val="000000"/>
          <w:sz w:val="32"/>
          <w:szCs w:val="32"/>
          <w:highlight w:val="none"/>
        </w:rPr>
      </w:pPr>
      <w:r>
        <w:rPr>
          <w:rFonts w:hint="eastAsia" w:ascii="仿宋_GB2312" w:hAnsi="宋体" w:eastAsia="仿宋_GB2312" w:cs="宋体"/>
          <w:b w:val="0"/>
          <w:bCs/>
          <w:color w:val="000000"/>
          <w:sz w:val="32"/>
          <w:szCs w:val="32"/>
          <w:highlight w:val="none"/>
        </w:rPr>
        <w:t>　　崇明区野生动物、市场监管等有关部门应当会同崇明区公安部门建立健全行政执法与刑事司法衔接机制，明确野生动物案件移送的程序和材料。</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ascii="仿宋_GB2312" w:hAnsi="宋体" w:eastAsia="仿宋_GB2312" w:cs="宋体"/>
          <w:b w:val="0"/>
          <w:bCs/>
          <w:color w:val="000000"/>
          <w:sz w:val="32"/>
          <w:szCs w:val="32"/>
          <w:highlight w:val="none"/>
        </w:rPr>
      </w:pPr>
      <w:r>
        <w:rPr>
          <w:rFonts w:hint="eastAsia" w:ascii="仿宋_GB2312" w:hAnsi="宋体" w:eastAsia="仿宋_GB2312" w:cs="宋体"/>
          <w:b w:val="0"/>
          <w:bCs/>
          <w:color w:val="000000"/>
          <w:sz w:val="32"/>
          <w:szCs w:val="32"/>
          <w:highlight w:val="none"/>
        </w:rPr>
        <w:t>　　</w:t>
      </w:r>
      <w:r>
        <w:rPr>
          <w:rFonts w:hint="eastAsia" w:ascii="黑体" w:hAnsi="黑体" w:eastAsia="黑体" w:cs="宋体"/>
          <w:b w:val="0"/>
          <w:bCs/>
          <w:color w:val="000000"/>
          <w:sz w:val="32"/>
          <w:szCs w:val="32"/>
          <w:highlight w:val="none"/>
        </w:rPr>
        <w:t>第十九条</w:t>
      </w:r>
      <w:r>
        <w:rPr>
          <w:rFonts w:hint="eastAsia" w:ascii="仿宋_GB2312" w:hAnsi="宋体" w:eastAsia="仿宋_GB2312" w:cs="宋体"/>
          <w:b w:val="0"/>
          <w:bCs/>
          <w:color w:val="000000"/>
          <w:sz w:val="32"/>
          <w:szCs w:val="32"/>
          <w:highlight w:val="none"/>
        </w:rPr>
        <w:t>（考核评价）</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ascii="仿宋_GB2312" w:hAnsi="宋体" w:eastAsia="仿宋_GB2312" w:cs="宋体"/>
          <w:b w:val="0"/>
          <w:bCs/>
          <w:color w:val="000000"/>
          <w:sz w:val="32"/>
          <w:szCs w:val="32"/>
          <w:highlight w:val="none"/>
        </w:rPr>
      </w:pPr>
      <w:r>
        <w:rPr>
          <w:rFonts w:hint="eastAsia" w:ascii="仿宋_GB2312" w:hAnsi="宋体" w:eastAsia="仿宋_GB2312" w:cs="宋体"/>
          <w:b w:val="0"/>
          <w:bCs/>
          <w:color w:val="000000"/>
          <w:sz w:val="32"/>
          <w:szCs w:val="32"/>
          <w:highlight w:val="none"/>
        </w:rPr>
        <w:t>　　崇明区人民政府应当将禁猎区野生动物禁猎、保护管理工作情况，纳入对各相关部门、乡（镇）人民政府及其负责人的考核体系。</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ascii="仿宋_GB2312" w:hAnsi="宋体" w:eastAsia="仿宋_GB2312" w:cs="宋体"/>
          <w:b w:val="0"/>
          <w:bCs/>
          <w:color w:val="000000"/>
          <w:sz w:val="32"/>
          <w:szCs w:val="32"/>
          <w:highlight w:val="none"/>
        </w:rPr>
      </w:pPr>
      <w:r>
        <w:rPr>
          <w:rFonts w:hint="eastAsia" w:ascii="仿宋_GB2312" w:hAnsi="宋体" w:eastAsia="仿宋_GB2312" w:cs="宋体"/>
          <w:b w:val="0"/>
          <w:bCs/>
          <w:color w:val="000000"/>
          <w:sz w:val="32"/>
          <w:szCs w:val="32"/>
          <w:highlight w:val="none"/>
        </w:rPr>
        <w:t>　　崇明区野生动物行政主管部门、乡（镇）人民政府应当定期组织对本部门的野生动物禁猎、保护管理工作的社会评议活动。评议结果应当向社会公开。</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ascii="仿宋_GB2312" w:hAnsi="宋体" w:eastAsia="仿宋_GB2312" w:cs="宋体"/>
          <w:b w:val="0"/>
          <w:bCs/>
          <w:color w:val="000000"/>
          <w:sz w:val="32"/>
          <w:szCs w:val="32"/>
          <w:highlight w:val="none"/>
        </w:rPr>
      </w:pPr>
      <w:r>
        <w:rPr>
          <w:rFonts w:hint="eastAsia" w:ascii="仿宋_GB2312" w:hAnsi="宋体" w:eastAsia="仿宋_GB2312" w:cs="宋体"/>
          <w:b w:val="0"/>
          <w:bCs/>
          <w:color w:val="000000"/>
          <w:sz w:val="32"/>
          <w:szCs w:val="32"/>
          <w:highlight w:val="none"/>
        </w:rPr>
        <w:t>　　</w:t>
      </w:r>
      <w:r>
        <w:rPr>
          <w:rFonts w:hint="eastAsia" w:ascii="黑体" w:hAnsi="黑体" w:eastAsia="黑体" w:cs="宋体"/>
          <w:b w:val="0"/>
          <w:bCs/>
          <w:color w:val="000000"/>
          <w:sz w:val="32"/>
          <w:szCs w:val="32"/>
          <w:highlight w:val="none"/>
        </w:rPr>
        <w:t>第二十条</w:t>
      </w:r>
      <w:r>
        <w:rPr>
          <w:rFonts w:ascii="仿宋_GB2312" w:hAnsi="宋体" w:eastAsia="仿宋_GB2312" w:cs="宋体"/>
          <w:b w:val="0"/>
          <w:bCs/>
          <w:color w:val="000000"/>
          <w:sz w:val="32"/>
          <w:szCs w:val="32"/>
          <w:highlight w:val="none"/>
        </w:rPr>
        <w:t>(</w:t>
      </w:r>
      <w:r>
        <w:rPr>
          <w:rFonts w:hint="eastAsia" w:ascii="仿宋_GB2312" w:hAnsi="宋体" w:eastAsia="仿宋_GB2312" w:cs="宋体"/>
          <w:b w:val="0"/>
          <w:bCs/>
          <w:color w:val="000000"/>
          <w:sz w:val="32"/>
          <w:szCs w:val="32"/>
          <w:highlight w:val="none"/>
        </w:rPr>
        <w:t>举报和奖励</w:t>
      </w:r>
      <w:r>
        <w:rPr>
          <w:rFonts w:ascii="仿宋_GB2312" w:hAnsi="宋体" w:eastAsia="仿宋_GB2312" w:cs="宋体"/>
          <w:b w:val="0"/>
          <w:bCs/>
          <w:color w:val="000000"/>
          <w:sz w:val="32"/>
          <w:szCs w:val="32"/>
          <w:highlight w:val="none"/>
        </w:rPr>
        <w:t>)</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ascii="仿宋_GB2312" w:hAnsi="宋体" w:eastAsia="仿宋_GB2312" w:cs="宋体"/>
          <w:b w:val="0"/>
          <w:bCs/>
          <w:color w:val="000000"/>
          <w:sz w:val="32"/>
          <w:szCs w:val="32"/>
          <w:highlight w:val="none"/>
        </w:rPr>
      </w:pPr>
      <w:r>
        <w:rPr>
          <w:rFonts w:hint="eastAsia" w:ascii="仿宋_GB2312" w:hAnsi="宋体" w:eastAsia="仿宋_GB2312" w:cs="宋体"/>
          <w:b w:val="0"/>
          <w:bCs/>
          <w:color w:val="000000"/>
          <w:sz w:val="32"/>
          <w:szCs w:val="32"/>
          <w:highlight w:val="none"/>
        </w:rPr>
        <w:t>　　任何单位和个人有权向崇明区野生动物、公安、市场监管、交通等部门以及城管执法部门和乡（镇）人民政府举报非法猎捕、生产、经营、出售、购买、利用、运输、携带、寄递野生动物等行为。有关部门接到举报后，应当及时进行处理，并将处理结果予以反馈。</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ascii="仿宋_GB2312" w:hAnsi="宋体" w:eastAsia="仿宋_GB2312" w:cs="宋体"/>
          <w:b w:val="0"/>
          <w:bCs/>
          <w:color w:val="000000"/>
          <w:sz w:val="32"/>
          <w:szCs w:val="32"/>
          <w:highlight w:val="none"/>
        </w:rPr>
      </w:pPr>
      <w:r>
        <w:rPr>
          <w:rFonts w:hint="eastAsia" w:ascii="仿宋_GB2312" w:hAnsi="宋体" w:eastAsia="仿宋_GB2312" w:cs="宋体"/>
          <w:b w:val="0"/>
          <w:bCs/>
          <w:color w:val="000000"/>
          <w:sz w:val="32"/>
          <w:szCs w:val="32"/>
          <w:highlight w:val="none"/>
        </w:rPr>
        <w:t>　　对于提供违法行为线索并经查实的举报行为给予奖励；具体奖励办法由崇明区人民政府制定。</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仿宋_GB2312" w:hAnsi="宋体" w:eastAsia="仿宋_GB2312" w:cs="宋体"/>
          <w:b w:val="0"/>
          <w:bCs/>
          <w:color w:val="000000"/>
          <w:sz w:val="32"/>
          <w:szCs w:val="32"/>
          <w:highlight w:val="none"/>
        </w:rPr>
      </w:pPr>
      <w:r>
        <w:rPr>
          <w:rFonts w:hint="eastAsia" w:ascii="黑体" w:hAnsi="黑体" w:eastAsia="黑体" w:cs="宋体"/>
          <w:b w:val="0"/>
          <w:bCs/>
          <w:color w:val="000000"/>
          <w:sz w:val="32"/>
          <w:szCs w:val="32"/>
          <w:highlight w:val="none"/>
        </w:rPr>
        <w:t>第二十一条</w:t>
      </w:r>
      <w:r>
        <w:rPr>
          <w:rFonts w:hint="eastAsia" w:ascii="仿宋_GB2312" w:hAnsi="宋体" w:eastAsia="仿宋_GB2312" w:cs="宋体"/>
          <w:b w:val="0"/>
          <w:bCs/>
          <w:color w:val="000000"/>
          <w:sz w:val="32"/>
          <w:szCs w:val="32"/>
          <w:highlight w:val="none"/>
        </w:rPr>
        <w:t>（行政处罚）</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方正黑体_GBK" w:hAnsi="方正黑体_GBK" w:eastAsia="方正黑体_GBK" w:cs="方正黑体_GBK"/>
          <w:sz w:val="32"/>
          <w:szCs w:val="32"/>
        </w:rPr>
      </w:pPr>
      <w:r>
        <w:rPr>
          <w:rFonts w:hint="eastAsia" w:ascii="仿宋_GB2312" w:hAnsi="仿宋_GB2312" w:eastAsia="仿宋_GB2312" w:cs="仿宋_GB2312"/>
          <w:sz w:val="32"/>
          <w:szCs w:val="32"/>
        </w:rPr>
        <w:t>对违反本规定的行为，按照国家和本市野生动物保护、广告等有关法律、法规的规定予以处理。</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仿宋_GB2312" w:hAnsi="宋体" w:eastAsia="仿宋_GB2312" w:cs="宋体"/>
          <w:b w:val="0"/>
          <w:bCs/>
          <w:color w:val="000000"/>
          <w:sz w:val="32"/>
          <w:szCs w:val="32"/>
          <w:highlight w:val="none"/>
        </w:rPr>
      </w:pPr>
      <w:r>
        <w:rPr>
          <w:rFonts w:hint="eastAsia" w:ascii="黑体" w:hAnsi="黑体" w:eastAsia="黑体" w:cs="宋体"/>
          <w:b w:val="0"/>
          <w:bCs/>
          <w:color w:val="000000"/>
          <w:sz w:val="32"/>
          <w:szCs w:val="32"/>
          <w:highlight w:val="none"/>
        </w:rPr>
        <w:t>第二十二条</w:t>
      </w:r>
      <w:r>
        <w:rPr>
          <w:rFonts w:hint="eastAsia" w:ascii="仿宋_GB2312" w:hAnsi="宋体" w:eastAsia="仿宋_GB2312" w:cs="宋体"/>
          <w:b w:val="0"/>
          <w:bCs/>
          <w:color w:val="000000"/>
          <w:sz w:val="32"/>
          <w:szCs w:val="32"/>
          <w:highlight w:val="none"/>
        </w:rPr>
        <w:t>（行政责任）</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仿宋_GB2312" w:hAnsi="宋体" w:eastAsia="仿宋_GB2312" w:cs="宋体"/>
          <w:b w:val="0"/>
          <w:bCs/>
          <w:color w:val="000000"/>
          <w:sz w:val="32"/>
          <w:szCs w:val="32"/>
          <w:highlight w:val="none"/>
        </w:rPr>
      </w:pPr>
      <w:r>
        <w:rPr>
          <w:rFonts w:hint="eastAsia" w:ascii="仿宋_GB2312" w:hAnsi="宋体" w:eastAsia="仿宋_GB2312" w:cs="宋体"/>
          <w:b w:val="0"/>
          <w:bCs/>
          <w:color w:val="000000"/>
          <w:sz w:val="32"/>
          <w:szCs w:val="32"/>
          <w:highlight w:val="none"/>
        </w:rPr>
        <w:t>违反本规定，崇明区人民政府、乡（镇）人民政府以及相关部门及其工作人员有下列行为之一的，依法对直接负责的主管人员和其他直接责任人员给予处分：</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仿宋_GB2312" w:hAnsi="宋体" w:eastAsia="仿宋_GB2312" w:cs="宋体"/>
          <w:b w:val="0"/>
          <w:bCs/>
          <w:color w:val="000000"/>
          <w:sz w:val="32"/>
          <w:szCs w:val="32"/>
          <w:highlight w:val="none"/>
        </w:rPr>
      </w:pPr>
      <w:r>
        <w:rPr>
          <w:rFonts w:hint="eastAsia" w:ascii="仿宋_GB2312" w:hAnsi="宋体" w:eastAsia="仿宋_GB2312" w:cs="宋体"/>
          <w:b w:val="0"/>
          <w:bCs/>
          <w:color w:val="000000"/>
          <w:sz w:val="32"/>
          <w:szCs w:val="32"/>
          <w:highlight w:val="none"/>
        </w:rPr>
        <w:t>（一）未按照要求落实巡查责任的；</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仿宋_GB2312" w:hAnsi="宋体" w:eastAsia="仿宋_GB2312" w:cs="宋体"/>
          <w:b w:val="0"/>
          <w:bCs/>
          <w:color w:val="000000"/>
          <w:sz w:val="32"/>
          <w:szCs w:val="32"/>
          <w:highlight w:val="none"/>
        </w:rPr>
      </w:pPr>
      <w:r>
        <w:rPr>
          <w:rFonts w:hint="eastAsia" w:ascii="仿宋_GB2312" w:hAnsi="宋体" w:eastAsia="仿宋_GB2312" w:cs="宋体"/>
          <w:b w:val="0"/>
          <w:bCs/>
          <w:color w:val="000000"/>
          <w:sz w:val="32"/>
          <w:szCs w:val="32"/>
          <w:highlight w:val="none"/>
        </w:rPr>
        <w:t>（二）怠于履行复杂案件的上报或者组织处置职责的；</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仿宋_GB2312" w:hAnsi="宋体" w:eastAsia="仿宋_GB2312" w:cs="宋体"/>
          <w:b w:val="0"/>
          <w:bCs/>
          <w:color w:val="000000"/>
          <w:sz w:val="32"/>
          <w:szCs w:val="32"/>
          <w:highlight w:val="none"/>
        </w:rPr>
      </w:pPr>
      <w:r>
        <w:rPr>
          <w:rFonts w:hint="eastAsia" w:ascii="仿宋_GB2312" w:hAnsi="宋体" w:eastAsia="仿宋_GB2312" w:cs="宋体"/>
          <w:b w:val="0"/>
          <w:bCs/>
          <w:color w:val="000000"/>
          <w:sz w:val="32"/>
          <w:szCs w:val="32"/>
          <w:highlight w:val="none"/>
        </w:rPr>
        <w:t>（三）对举报的违法行为不及时进行处理，造成不良后果的；</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仿宋_GB2312" w:hAnsi="宋体" w:eastAsia="仿宋_GB2312" w:cs="宋体"/>
          <w:b w:val="0"/>
          <w:bCs/>
          <w:color w:val="000000"/>
          <w:sz w:val="32"/>
          <w:szCs w:val="32"/>
          <w:highlight w:val="none"/>
        </w:rPr>
      </w:pPr>
      <w:r>
        <w:rPr>
          <w:rFonts w:hint="eastAsia" w:ascii="仿宋_GB2312" w:hAnsi="宋体" w:eastAsia="仿宋_GB2312" w:cs="宋体"/>
          <w:b w:val="0"/>
          <w:bCs/>
          <w:color w:val="000000"/>
          <w:sz w:val="32"/>
          <w:szCs w:val="32"/>
          <w:highlight w:val="none"/>
        </w:rPr>
        <w:t>（四）未依法履行禁猎区管理职责的其他情形。</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仿宋_GB2312" w:hAnsi="宋体" w:eastAsia="仿宋_GB2312" w:cs="宋体"/>
          <w:b w:val="0"/>
          <w:bCs/>
          <w:color w:val="000000"/>
          <w:sz w:val="32"/>
          <w:szCs w:val="32"/>
          <w:highlight w:val="none"/>
        </w:rPr>
      </w:pPr>
      <w:r>
        <w:rPr>
          <w:rFonts w:hint="eastAsia" w:ascii="黑体" w:hAnsi="黑体" w:eastAsia="黑体" w:cs="宋体"/>
          <w:b w:val="0"/>
          <w:bCs/>
          <w:color w:val="000000"/>
          <w:sz w:val="32"/>
          <w:szCs w:val="32"/>
          <w:highlight w:val="none"/>
        </w:rPr>
        <w:t>第二十三条</w:t>
      </w:r>
      <w:r>
        <w:rPr>
          <w:rFonts w:hint="eastAsia" w:ascii="仿宋_GB2312" w:hAnsi="宋体" w:eastAsia="仿宋_GB2312" w:cs="宋体"/>
          <w:b w:val="0"/>
          <w:bCs/>
          <w:color w:val="000000"/>
          <w:sz w:val="32"/>
          <w:szCs w:val="32"/>
          <w:highlight w:val="none"/>
        </w:rPr>
        <w:t>（参照执行）</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仿宋_GB2312" w:hAnsi="宋体" w:eastAsia="仿宋_GB2312" w:cs="宋体"/>
          <w:b w:val="0"/>
          <w:bCs/>
          <w:color w:val="000000"/>
          <w:sz w:val="32"/>
          <w:szCs w:val="32"/>
          <w:highlight w:val="none"/>
        </w:rPr>
      </w:pPr>
      <w:r>
        <w:rPr>
          <w:rFonts w:hint="eastAsia" w:ascii="仿宋_GB2312" w:hAnsi="宋体" w:eastAsia="仿宋_GB2312" w:cs="宋体"/>
          <w:b w:val="0"/>
          <w:bCs/>
          <w:color w:val="000000"/>
          <w:sz w:val="32"/>
          <w:szCs w:val="32"/>
          <w:highlight w:val="none"/>
        </w:rPr>
        <w:t>本市其他禁猎区的管理，参照本规定执行。</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仿宋_GB2312" w:hAnsi="宋体" w:eastAsia="仿宋_GB2312" w:cs="宋体"/>
          <w:b w:val="0"/>
          <w:bCs/>
          <w:color w:val="000000"/>
          <w:sz w:val="32"/>
          <w:szCs w:val="32"/>
          <w:highlight w:val="none"/>
        </w:rPr>
      </w:pPr>
      <w:r>
        <w:rPr>
          <w:rFonts w:hint="eastAsia" w:ascii="黑体" w:hAnsi="黑体" w:eastAsia="黑体" w:cs="宋体"/>
          <w:b w:val="0"/>
          <w:bCs/>
          <w:color w:val="000000"/>
          <w:sz w:val="32"/>
          <w:szCs w:val="32"/>
          <w:highlight w:val="none"/>
        </w:rPr>
        <w:t>第二十四条</w:t>
      </w:r>
      <w:r>
        <w:rPr>
          <w:rFonts w:hint="eastAsia" w:ascii="仿宋_GB2312" w:hAnsi="宋体" w:eastAsia="仿宋_GB2312" w:cs="宋体"/>
          <w:b w:val="0"/>
          <w:bCs/>
          <w:color w:val="000000"/>
          <w:sz w:val="32"/>
          <w:szCs w:val="32"/>
          <w:highlight w:val="none"/>
        </w:rPr>
        <w:t>（施行日期）</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宋体" w:eastAsia="仿宋_GB2312" w:cs="宋体"/>
          <w:b w:val="0"/>
          <w:bCs/>
          <w:color w:val="000000"/>
          <w:sz w:val="32"/>
          <w:szCs w:val="32"/>
          <w:highlight w:val="none"/>
        </w:rPr>
        <w:t>本规定自</w:t>
      </w:r>
      <w:r>
        <w:rPr>
          <w:rFonts w:ascii="仿宋_GB2312" w:hAnsi="宋体" w:eastAsia="仿宋_GB2312" w:cs="宋体"/>
          <w:b w:val="0"/>
          <w:bCs/>
          <w:color w:val="000000"/>
          <w:sz w:val="32"/>
          <w:szCs w:val="32"/>
          <w:highlight w:val="none"/>
        </w:rPr>
        <w:t>2018</w:t>
      </w:r>
      <w:r>
        <w:rPr>
          <w:rFonts w:hint="eastAsia" w:ascii="仿宋_GB2312" w:hAnsi="宋体" w:eastAsia="仿宋_GB2312" w:cs="宋体"/>
          <w:b w:val="0"/>
          <w:bCs/>
          <w:color w:val="000000"/>
          <w:sz w:val="32"/>
          <w:szCs w:val="32"/>
          <w:highlight w:val="none"/>
        </w:rPr>
        <w:t>年</w:t>
      </w:r>
      <w:r>
        <w:rPr>
          <w:rFonts w:ascii="仿宋_GB2312" w:hAnsi="宋体" w:eastAsia="仿宋_GB2312" w:cs="宋体"/>
          <w:b w:val="0"/>
          <w:bCs/>
          <w:color w:val="000000"/>
          <w:sz w:val="32"/>
          <w:szCs w:val="32"/>
          <w:highlight w:val="none"/>
        </w:rPr>
        <w:t>5</w:t>
      </w:r>
      <w:r>
        <w:rPr>
          <w:rFonts w:hint="eastAsia" w:ascii="仿宋_GB2312" w:hAnsi="宋体" w:eastAsia="仿宋_GB2312" w:cs="宋体"/>
          <w:b w:val="0"/>
          <w:bCs/>
          <w:color w:val="000000"/>
          <w:sz w:val="32"/>
          <w:szCs w:val="32"/>
          <w:highlight w:val="none"/>
        </w:rPr>
        <w:t>月</w:t>
      </w:r>
      <w:r>
        <w:rPr>
          <w:rFonts w:ascii="仿宋_GB2312" w:hAnsi="宋体" w:eastAsia="仿宋_GB2312" w:cs="宋体"/>
          <w:b w:val="0"/>
          <w:bCs/>
          <w:color w:val="000000"/>
          <w:sz w:val="32"/>
          <w:szCs w:val="32"/>
          <w:highlight w:val="none"/>
        </w:rPr>
        <w:t>15</w:t>
      </w:r>
      <w:r>
        <w:rPr>
          <w:rFonts w:hint="eastAsia" w:ascii="仿宋_GB2312" w:hAnsi="宋体" w:eastAsia="仿宋_GB2312" w:cs="宋体"/>
          <w:b w:val="0"/>
          <w:bCs/>
          <w:color w:val="000000"/>
          <w:sz w:val="32"/>
          <w:szCs w:val="32"/>
          <w:highlight w:val="none"/>
        </w:rPr>
        <w:t>日起施行。</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7"/>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7"/>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7"/>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上海市人民政府规章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A244C"/>
    <w:rsid w:val="00C21F50"/>
    <w:rsid w:val="00C614A6"/>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5FF74AC5"/>
    <w:rsid w:val="608816D1"/>
    <w:rsid w:val="60EF4E7F"/>
    <w:rsid w:val="61FF358A"/>
    <w:rsid w:val="665233C1"/>
    <w:rsid w:val="6773550B"/>
    <w:rsid w:val="6AD9688B"/>
    <w:rsid w:val="6D0E3F22"/>
    <w:rsid w:val="7C9011D9"/>
    <w:rsid w:val="7DC651C5"/>
    <w:rsid w:val="7EFCC58D"/>
    <w:rsid w:val="7F3735A7"/>
    <w:rsid w:val="7FCC2834"/>
    <w:rsid w:val="7FD617F4"/>
    <w:rsid w:val="DFBDCA1D"/>
    <w:rsid w:val="F72B150C"/>
    <w:rsid w:val="F7BF4E61"/>
    <w:rsid w:val="FCCFB696"/>
    <w:rsid w:val="FFBF4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lock Text"/>
    <w:qFormat/>
    <w:uiPriority w:val="0"/>
    <w:pPr>
      <w:widowControl w:val="0"/>
      <w:spacing w:after="120" w:line="600" w:lineRule="exact"/>
      <w:ind w:left="700" w:leftChars="700" w:right="700" w:rightChars="700" w:firstLine="200" w:firstLineChars="200"/>
      <w:jc w:val="both"/>
    </w:pPr>
    <w:rPr>
      <w:rFonts w:ascii="Times New Roman" w:hAnsi="Times New Roman" w:eastAsia="仿宋_GB2312" w:cs="Times New Roman"/>
      <w:kern w:val="2"/>
      <w:sz w:val="32"/>
      <w:szCs w:val="22"/>
      <w:lang w:val="en-US" w:eastAsia="zh-CN" w:bidi="ar-SA"/>
    </w:rPr>
  </w:style>
  <w:style w:type="paragraph" w:styleId="3">
    <w:name w:val="annotation text"/>
    <w:basedOn w:val="1"/>
    <w:qFormat/>
    <w:uiPriority w:val="0"/>
    <w:pPr>
      <w:jc w:val="left"/>
    </w:pPr>
  </w:style>
  <w:style w:type="paragraph" w:styleId="4">
    <w:name w:val="Plain Text"/>
    <w:basedOn w:val="1"/>
    <w:qFormat/>
    <w:uiPriority w:val="0"/>
    <w:pPr>
      <w:widowControl/>
      <w:spacing w:before="100" w:beforeAutospacing="1" w:after="100" w:afterAutospacing="1"/>
      <w:jc w:val="left"/>
    </w:pPr>
    <w:rPr>
      <w:rFonts w:ascii="宋体" w:hAnsi="宋体"/>
      <w:kern w:val="0"/>
      <w:sz w:val="24"/>
    </w:rPr>
  </w:style>
  <w:style w:type="paragraph" w:styleId="5">
    <w:name w:val="Balloon Text"/>
    <w:basedOn w:val="1"/>
    <w:link w:val="1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0">
    <w:name w:val="annotation reference"/>
    <w:basedOn w:val="9"/>
    <w:qFormat/>
    <w:uiPriority w:val="0"/>
    <w:rPr>
      <w:sz w:val="21"/>
      <w:szCs w:val="21"/>
    </w:rPr>
  </w:style>
  <w:style w:type="character" w:customStyle="1" w:styleId="11">
    <w:name w:val="批注框文本 Char"/>
    <w:basedOn w:val="9"/>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2879</Words>
  <Characters>2894</Characters>
  <Lines>5</Lines>
  <Paragraphs>1</Paragraphs>
  <TotalTime>0</TotalTime>
  <ScaleCrop>false</ScaleCrop>
  <LinksUpToDate>false</LinksUpToDate>
  <CharactersWithSpaces>2896</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2021-09-10T10:41:00Z</dcterms:created>
  <dc:creator>t</dc:creator>
  <cp:lastModifiedBy>user</cp:lastModifiedBy>
  <cp:lastPrinted>2021-10-27T11:30:00Z</cp:lastPrinted>
  <dcterms:modified xsi:type="dcterms:W3CDTF">2024-01-19T14:50:32Z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48C61CB29D3F4D9384F5922CF0F7FFB4</vt:lpwstr>
  </property>
</Properties>
</file>