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AC2822" w14:textId="26317839" w:rsidR="009C7F20" w:rsidRDefault="00C242F3">
      <w:pPr>
        <w:jc w:val="center"/>
        <w:rPr>
          <w:rFonts w:ascii="华文中宋" w:eastAsia="华文中宋" w:hAnsi="华文中宋" w:hint="eastAsia"/>
          <w:b/>
          <w:sz w:val="36"/>
          <w:szCs w:val="36"/>
        </w:rPr>
      </w:pPr>
      <w:r>
        <w:rPr>
          <w:rFonts w:ascii="华文中宋" w:eastAsia="华文中宋" w:hAnsi="华文中宋" w:hint="eastAsia"/>
          <w:b/>
          <w:sz w:val="36"/>
          <w:szCs w:val="36"/>
        </w:rPr>
        <w:t>优质食味粳稻</w:t>
      </w:r>
      <w:r>
        <w:rPr>
          <w:rFonts w:ascii="华文中宋" w:eastAsia="华文中宋" w:hAnsi="华文中宋"/>
          <w:b/>
          <w:sz w:val="36"/>
          <w:szCs w:val="36"/>
        </w:rPr>
        <w:t>绿色</w:t>
      </w:r>
      <w:r>
        <w:rPr>
          <w:rFonts w:ascii="华文中宋" w:eastAsia="华文中宋" w:hAnsi="华文中宋" w:hint="eastAsia"/>
          <w:b/>
          <w:sz w:val="36"/>
          <w:szCs w:val="36"/>
        </w:rPr>
        <w:t>高效栽培技术</w:t>
      </w:r>
    </w:p>
    <w:p w14:paraId="52634C2A" w14:textId="77777777" w:rsidR="00347863" w:rsidRPr="00347863" w:rsidRDefault="00347863">
      <w:pPr>
        <w:jc w:val="center"/>
        <w:rPr>
          <w:rFonts w:ascii="华文中宋" w:eastAsia="华文中宋" w:hAnsi="华文中宋" w:hint="eastAsia"/>
          <w:b/>
          <w:sz w:val="36"/>
          <w:szCs w:val="36"/>
        </w:rPr>
      </w:pPr>
    </w:p>
    <w:p w14:paraId="3F4A11B8" w14:textId="77777777" w:rsidR="009C7F20" w:rsidRDefault="00C242F3" w:rsidP="007F6D46">
      <w:pPr>
        <w:spacing w:line="640" w:lineRule="exact"/>
        <w:ind w:firstLineChars="200" w:firstLine="640"/>
        <w:rPr>
          <w:rFonts w:ascii="Times New Roman" w:eastAsia="黑体" w:hAnsi="Times New Roman"/>
          <w:bCs/>
          <w:sz w:val="32"/>
          <w:szCs w:val="32"/>
        </w:rPr>
      </w:pPr>
      <w:r>
        <w:rPr>
          <w:rFonts w:ascii="Times New Roman" w:eastAsia="黑体" w:hAnsi="Times New Roman" w:hint="eastAsia"/>
          <w:bCs/>
          <w:sz w:val="32"/>
          <w:szCs w:val="32"/>
        </w:rPr>
        <w:t>一、技术概述</w:t>
      </w:r>
    </w:p>
    <w:p w14:paraId="1796854E" w14:textId="7809F9D1" w:rsidR="009C7F20" w:rsidRDefault="00C242F3" w:rsidP="007F6D46">
      <w:pPr>
        <w:spacing w:line="640" w:lineRule="exact"/>
        <w:ind w:firstLineChars="200" w:firstLine="640"/>
        <w:rPr>
          <w:rFonts w:ascii="Times New Roman" w:eastAsia="楷体_GB2312" w:hAnsi="Times New Roman"/>
          <w:sz w:val="28"/>
          <w:szCs w:val="28"/>
        </w:rPr>
      </w:pPr>
      <w:r>
        <w:rPr>
          <w:rFonts w:ascii="Times New Roman" w:eastAsia="楷体" w:hAnsi="Times New Roman"/>
          <w:sz w:val="32"/>
          <w:szCs w:val="32"/>
        </w:rPr>
        <w:t>（一）技术基本情况</w:t>
      </w:r>
    </w:p>
    <w:p w14:paraId="0484C36D" w14:textId="77777777" w:rsidR="009C7F20" w:rsidRDefault="00C242F3" w:rsidP="007F6D46">
      <w:pPr>
        <w:pStyle w:val="a7"/>
        <w:spacing w:before="0" w:beforeAutospacing="0" w:after="0" w:afterAutospacing="0" w:line="640" w:lineRule="exact"/>
        <w:ind w:firstLineChars="200" w:firstLine="560"/>
        <w:jc w:val="both"/>
        <w:rPr>
          <w:rFonts w:ascii="仿宋_GB2312" w:eastAsia="仿宋_GB2312" w:hAnsi="Times New Roman" w:cstheme="minorBidi"/>
          <w:kern w:val="2"/>
          <w:sz w:val="28"/>
          <w:szCs w:val="28"/>
        </w:rPr>
      </w:pPr>
      <w:r>
        <w:rPr>
          <w:rFonts w:ascii="仿宋_GB2312" w:eastAsia="仿宋_GB2312" w:hAnsi="Times New Roman" w:cstheme="minorBidi"/>
          <w:kern w:val="2"/>
          <w:sz w:val="28"/>
          <w:szCs w:val="28"/>
        </w:rPr>
        <w:t>稻米是本市居民的主要食粮，高产优质始终是水稻生产追求</w:t>
      </w:r>
      <w:r>
        <w:rPr>
          <w:rFonts w:ascii="仿宋_GB2312" w:eastAsia="仿宋_GB2312" w:hAnsi="Times New Roman" w:cstheme="minorBidi" w:hint="eastAsia"/>
          <w:kern w:val="2"/>
          <w:sz w:val="28"/>
          <w:szCs w:val="28"/>
        </w:rPr>
        <w:t>的</w:t>
      </w:r>
      <w:r>
        <w:rPr>
          <w:rFonts w:ascii="仿宋_GB2312" w:eastAsia="仿宋_GB2312" w:hAnsi="Times New Roman" w:cstheme="minorBidi"/>
          <w:kern w:val="2"/>
          <w:sz w:val="28"/>
          <w:szCs w:val="28"/>
        </w:rPr>
        <w:t>目标。随着生活水平的提高和膳食结构的改变，市民对大米品质的需求越来越高，优质食味</w:t>
      </w:r>
      <w:r>
        <w:rPr>
          <w:rFonts w:ascii="仿宋_GB2312" w:eastAsia="仿宋_GB2312" w:hAnsi="Times New Roman" w:cstheme="minorBidi" w:hint="eastAsia"/>
          <w:kern w:val="2"/>
          <w:sz w:val="28"/>
          <w:szCs w:val="28"/>
        </w:rPr>
        <w:t>稻米</w:t>
      </w:r>
      <w:r>
        <w:rPr>
          <w:rFonts w:ascii="仿宋_GB2312" w:eastAsia="仿宋_GB2312" w:hAnsi="Times New Roman" w:cstheme="minorBidi"/>
          <w:kern w:val="2"/>
          <w:sz w:val="28"/>
          <w:szCs w:val="28"/>
        </w:rPr>
        <w:t>备受广大消费者的青睐。2015年起，上海市水稻生产从以产量为主向注重质量转变，水稻生产由</w:t>
      </w:r>
      <w:r>
        <w:rPr>
          <w:rFonts w:ascii="仿宋_GB2312" w:eastAsia="仿宋_GB2312" w:hAnsi="Times New Roman" w:cstheme="minorBidi" w:hint="eastAsia"/>
          <w:kern w:val="2"/>
          <w:sz w:val="28"/>
          <w:szCs w:val="28"/>
        </w:rPr>
        <w:t>“</w:t>
      </w:r>
      <w:r>
        <w:rPr>
          <w:rFonts w:ascii="仿宋_GB2312" w:eastAsia="仿宋_GB2312" w:hAnsi="Times New Roman" w:cstheme="minorBidi"/>
          <w:kern w:val="2"/>
          <w:sz w:val="28"/>
          <w:szCs w:val="28"/>
        </w:rPr>
        <w:t>卖稻谷</w:t>
      </w:r>
      <w:r>
        <w:rPr>
          <w:rFonts w:ascii="仿宋_GB2312" w:eastAsia="仿宋_GB2312" w:hAnsi="Times New Roman" w:cstheme="minorBidi" w:hint="eastAsia"/>
          <w:kern w:val="2"/>
          <w:sz w:val="28"/>
          <w:szCs w:val="28"/>
        </w:rPr>
        <w:t>”</w:t>
      </w:r>
      <w:r>
        <w:rPr>
          <w:rFonts w:ascii="仿宋_GB2312" w:eastAsia="仿宋_GB2312" w:hAnsi="Times New Roman" w:cstheme="minorBidi"/>
          <w:kern w:val="2"/>
          <w:sz w:val="28"/>
          <w:szCs w:val="28"/>
        </w:rPr>
        <w:t>逐步转向</w:t>
      </w:r>
      <w:r>
        <w:rPr>
          <w:rFonts w:ascii="仿宋_GB2312" w:eastAsia="仿宋_GB2312" w:hAnsi="Times New Roman" w:cstheme="minorBidi" w:hint="eastAsia"/>
          <w:kern w:val="2"/>
          <w:sz w:val="28"/>
          <w:szCs w:val="28"/>
        </w:rPr>
        <w:t>“</w:t>
      </w:r>
      <w:r>
        <w:rPr>
          <w:rFonts w:ascii="仿宋_GB2312" w:eastAsia="仿宋_GB2312" w:hAnsi="Times New Roman" w:cstheme="minorBidi"/>
          <w:kern w:val="2"/>
          <w:sz w:val="28"/>
          <w:szCs w:val="28"/>
        </w:rPr>
        <w:t>卖大米</w:t>
      </w:r>
      <w:r>
        <w:rPr>
          <w:rFonts w:ascii="仿宋_GB2312" w:eastAsia="仿宋_GB2312" w:hAnsi="Times New Roman" w:cstheme="minorBidi" w:hint="eastAsia"/>
          <w:kern w:val="2"/>
          <w:sz w:val="28"/>
          <w:szCs w:val="28"/>
        </w:rPr>
        <w:t>”</w:t>
      </w:r>
      <w:r>
        <w:rPr>
          <w:rFonts w:ascii="仿宋_GB2312" w:eastAsia="仿宋_GB2312" w:hAnsi="Times New Roman" w:cstheme="minorBidi"/>
          <w:kern w:val="2"/>
          <w:sz w:val="28"/>
          <w:szCs w:val="28"/>
        </w:rPr>
        <w:t>，优质</w:t>
      </w:r>
      <w:r>
        <w:rPr>
          <w:rFonts w:ascii="仿宋_GB2312" w:eastAsia="仿宋_GB2312" w:hAnsi="Times New Roman" w:cstheme="minorBidi" w:hint="eastAsia"/>
          <w:kern w:val="2"/>
          <w:sz w:val="28"/>
          <w:szCs w:val="28"/>
        </w:rPr>
        <w:t>食味粳稻品种以其品质优、食味佳的特点在市郊被迅速推广</w:t>
      </w:r>
      <w:r>
        <w:rPr>
          <w:rFonts w:ascii="仿宋_GB2312" w:eastAsia="仿宋_GB2312" w:hAnsi="Times New Roman" w:cstheme="minorBidi"/>
          <w:kern w:val="2"/>
          <w:sz w:val="28"/>
          <w:szCs w:val="28"/>
        </w:rPr>
        <w:t>。</w:t>
      </w:r>
    </w:p>
    <w:p w14:paraId="7449E803" w14:textId="77777777" w:rsidR="009C7F20" w:rsidRDefault="00C242F3" w:rsidP="007F6D46">
      <w:pPr>
        <w:pStyle w:val="a7"/>
        <w:spacing w:before="0" w:beforeAutospacing="0" w:after="0" w:afterAutospacing="0" w:line="640" w:lineRule="exact"/>
        <w:ind w:firstLineChars="200" w:firstLine="560"/>
        <w:jc w:val="both"/>
        <w:rPr>
          <w:rFonts w:ascii="仿宋_GB2312" w:eastAsia="仿宋_GB2312" w:hAnsi="Times New Roman" w:cstheme="minorBidi"/>
          <w:kern w:val="2"/>
          <w:sz w:val="28"/>
          <w:szCs w:val="28"/>
        </w:rPr>
      </w:pPr>
      <w:r>
        <w:rPr>
          <w:rFonts w:ascii="仿宋_GB2312" w:eastAsia="仿宋_GB2312" w:hAnsi="Times New Roman" w:cstheme="minorBidi" w:hint="eastAsia"/>
          <w:kern w:val="2"/>
          <w:sz w:val="28"/>
          <w:szCs w:val="28"/>
        </w:rPr>
        <w:t>由于</w:t>
      </w:r>
      <w:r>
        <w:rPr>
          <w:rFonts w:ascii="仿宋_GB2312" w:eastAsia="仿宋_GB2312" w:hAnsi="Times New Roman" w:cstheme="minorBidi"/>
          <w:kern w:val="2"/>
          <w:sz w:val="28"/>
          <w:szCs w:val="28"/>
        </w:rPr>
        <w:t>长期以来形成的以高产为目标的水稻生产体系，以大量使用化肥与农药为基础，不利于</w:t>
      </w:r>
      <w:r>
        <w:rPr>
          <w:rFonts w:ascii="仿宋_GB2312" w:eastAsia="仿宋_GB2312" w:hAnsi="Times New Roman" w:cstheme="minorBidi" w:hint="eastAsia"/>
          <w:kern w:val="2"/>
          <w:sz w:val="28"/>
          <w:szCs w:val="28"/>
        </w:rPr>
        <w:t>优质食味稻米提高米质以及</w:t>
      </w:r>
      <w:r>
        <w:rPr>
          <w:rFonts w:ascii="仿宋_GB2312" w:eastAsia="仿宋_GB2312" w:hAnsi="Times New Roman" w:cstheme="minorBidi"/>
          <w:kern w:val="2"/>
          <w:sz w:val="28"/>
          <w:szCs w:val="28"/>
        </w:rPr>
        <w:t>农业可持续发展</w:t>
      </w:r>
      <w:r>
        <w:rPr>
          <w:rFonts w:ascii="仿宋_GB2312" w:eastAsia="仿宋_GB2312" w:hAnsi="Times New Roman" w:cstheme="minorBidi" w:hint="eastAsia"/>
          <w:kern w:val="2"/>
          <w:sz w:val="28"/>
          <w:szCs w:val="28"/>
        </w:rPr>
        <w:t>。与追求高产</w:t>
      </w:r>
      <w:r>
        <w:rPr>
          <w:rFonts w:ascii="仿宋_GB2312" w:eastAsia="仿宋_GB2312" w:hAnsi="Times New Roman" w:cstheme="minorBidi"/>
          <w:kern w:val="2"/>
          <w:sz w:val="28"/>
          <w:szCs w:val="28"/>
        </w:rPr>
        <w:t>为目标的</w:t>
      </w:r>
      <w:r>
        <w:rPr>
          <w:rFonts w:ascii="仿宋_GB2312" w:eastAsia="仿宋_GB2312" w:hAnsi="Times New Roman" w:cstheme="minorBidi" w:hint="eastAsia"/>
          <w:kern w:val="2"/>
          <w:sz w:val="28"/>
          <w:szCs w:val="28"/>
        </w:rPr>
        <w:t>栽培技术相比，优质食味粳稻绿色栽培技术以增施有机肥、减少氮化肥使用，尽可能减少化学农药使用，以保持和优化农业生态系统为基础，优先采用农业措施，尽量利用物理和生物措施，必要</w:t>
      </w:r>
      <w:proofErr w:type="gramStart"/>
      <w:r>
        <w:rPr>
          <w:rFonts w:ascii="仿宋_GB2312" w:eastAsia="仿宋_GB2312" w:hAnsi="Times New Roman" w:cstheme="minorBidi" w:hint="eastAsia"/>
          <w:kern w:val="2"/>
          <w:sz w:val="28"/>
          <w:szCs w:val="28"/>
        </w:rPr>
        <w:t>时合理</w:t>
      </w:r>
      <w:proofErr w:type="gramEnd"/>
      <w:r>
        <w:rPr>
          <w:rFonts w:ascii="仿宋_GB2312" w:eastAsia="仿宋_GB2312" w:hAnsi="Times New Roman" w:cstheme="minorBidi" w:hint="eastAsia"/>
          <w:kern w:val="2"/>
          <w:sz w:val="28"/>
          <w:szCs w:val="28"/>
        </w:rPr>
        <w:t>使用低风险农药控制病虫草为害，从而达到提升稻米米质和水稻绿色生态发展的目标。</w:t>
      </w:r>
    </w:p>
    <w:p w14:paraId="5256BCDD" w14:textId="77777777" w:rsidR="009C7F20" w:rsidRDefault="00C242F3" w:rsidP="007F6D46">
      <w:pPr>
        <w:spacing w:line="640" w:lineRule="exact"/>
        <w:ind w:firstLineChars="200" w:firstLine="560"/>
        <w:rPr>
          <w:rFonts w:ascii="仿宋_GB2312" w:eastAsia="仿宋_GB2312" w:hAnsi="Times New Roman"/>
          <w:sz w:val="28"/>
          <w:szCs w:val="28"/>
        </w:rPr>
      </w:pPr>
      <w:r>
        <w:rPr>
          <w:rFonts w:ascii="仿宋_GB2312" w:eastAsia="仿宋_GB2312" w:hAnsi="Times New Roman" w:hint="eastAsia"/>
          <w:sz w:val="28"/>
          <w:szCs w:val="28"/>
        </w:rPr>
        <w:t>近几年</w:t>
      </w:r>
      <w:r>
        <w:rPr>
          <w:rFonts w:ascii="仿宋_GB2312" w:eastAsia="仿宋_GB2312" w:hAnsi="Times New Roman"/>
          <w:sz w:val="28"/>
          <w:szCs w:val="28"/>
        </w:rPr>
        <w:t>，</w:t>
      </w:r>
      <w:r>
        <w:rPr>
          <w:rFonts w:ascii="仿宋_GB2312" w:eastAsia="仿宋_GB2312" w:hAnsi="Times New Roman" w:hint="eastAsia"/>
          <w:sz w:val="28"/>
          <w:szCs w:val="28"/>
        </w:rPr>
        <w:t>通过开展优质稻米生产相关课题的</w:t>
      </w:r>
      <w:r>
        <w:rPr>
          <w:rFonts w:ascii="仿宋_GB2312" w:eastAsia="仿宋_GB2312" w:hAnsi="Times New Roman"/>
          <w:sz w:val="28"/>
          <w:szCs w:val="28"/>
        </w:rPr>
        <w:t>研究</w:t>
      </w:r>
      <w:r>
        <w:rPr>
          <w:rFonts w:ascii="仿宋_GB2312" w:eastAsia="仿宋_GB2312" w:hAnsi="Times New Roman" w:hint="eastAsia"/>
          <w:sz w:val="28"/>
          <w:szCs w:val="28"/>
        </w:rPr>
        <w:t>，以及对稻米产业化生产的跟踪调查，边</w:t>
      </w:r>
      <w:r>
        <w:rPr>
          <w:rFonts w:ascii="仿宋_GB2312" w:eastAsia="仿宋_GB2312" w:hAnsi="Times New Roman"/>
          <w:sz w:val="28"/>
          <w:szCs w:val="28"/>
        </w:rPr>
        <w:t>示范</w:t>
      </w:r>
      <w:r>
        <w:rPr>
          <w:rFonts w:ascii="仿宋_GB2312" w:eastAsia="仿宋_GB2312" w:hAnsi="Times New Roman" w:hint="eastAsia"/>
          <w:sz w:val="28"/>
          <w:szCs w:val="28"/>
        </w:rPr>
        <w:t>，</w:t>
      </w:r>
      <w:r>
        <w:rPr>
          <w:rFonts w:ascii="仿宋_GB2312" w:eastAsia="仿宋_GB2312" w:hAnsi="Times New Roman"/>
          <w:sz w:val="28"/>
          <w:szCs w:val="28"/>
        </w:rPr>
        <w:t>边推广，</w:t>
      </w:r>
      <w:r>
        <w:rPr>
          <w:rFonts w:ascii="仿宋_GB2312" w:eastAsia="仿宋_GB2312" w:hAnsi="Times New Roman" w:hint="eastAsia"/>
          <w:sz w:val="28"/>
          <w:szCs w:val="28"/>
        </w:rPr>
        <w:t>形成了适用于优质食味粳稻的绿色高效栽培技术，且</w:t>
      </w:r>
      <w:r>
        <w:rPr>
          <w:rFonts w:ascii="仿宋_GB2312" w:eastAsia="仿宋_GB2312" w:hAnsi="Times New Roman"/>
          <w:sz w:val="28"/>
          <w:szCs w:val="28"/>
        </w:rPr>
        <w:t>该技术被</w:t>
      </w:r>
      <w:r>
        <w:rPr>
          <w:rFonts w:ascii="仿宋_GB2312" w:eastAsia="仿宋_GB2312" w:hAnsi="Times New Roman" w:hint="eastAsia"/>
          <w:sz w:val="28"/>
          <w:szCs w:val="28"/>
        </w:rPr>
        <w:t>越来越多的水稻</w:t>
      </w:r>
      <w:r>
        <w:rPr>
          <w:rFonts w:ascii="仿宋_GB2312" w:eastAsia="仿宋_GB2312" w:hAnsi="Times New Roman"/>
          <w:sz w:val="28"/>
          <w:szCs w:val="28"/>
        </w:rPr>
        <w:t>种植户接受</w:t>
      </w:r>
      <w:r>
        <w:rPr>
          <w:rFonts w:ascii="仿宋_GB2312" w:eastAsia="仿宋_GB2312" w:hAnsi="Times New Roman" w:hint="eastAsia"/>
          <w:sz w:val="28"/>
          <w:szCs w:val="28"/>
        </w:rPr>
        <w:t>和认可，</w:t>
      </w:r>
      <w:r>
        <w:rPr>
          <w:rFonts w:ascii="仿宋_GB2312" w:eastAsia="仿宋_GB2312" w:hAnsi="Times New Roman"/>
          <w:sz w:val="28"/>
          <w:szCs w:val="28"/>
        </w:rPr>
        <w:t>已经具备了作为本市主推技术的基础、效果和前景。</w:t>
      </w:r>
    </w:p>
    <w:p w14:paraId="64985B33" w14:textId="77777777" w:rsidR="009C7F20" w:rsidRDefault="00C242F3" w:rsidP="007F6D46">
      <w:pPr>
        <w:spacing w:line="640" w:lineRule="exact"/>
        <w:ind w:firstLineChars="200" w:firstLine="560"/>
        <w:rPr>
          <w:rFonts w:ascii="仿宋_GB2312" w:eastAsia="仿宋_GB2312" w:hAnsi="Times New Roman"/>
          <w:sz w:val="28"/>
          <w:szCs w:val="28"/>
        </w:rPr>
      </w:pPr>
      <w:r>
        <w:rPr>
          <w:rFonts w:ascii="仿宋_GB2312" w:eastAsia="仿宋_GB2312" w:hAnsi="Times New Roman"/>
          <w:sz w:val="28"/>
          <w:szCs w:val="28"/>
        </w:rPr>
        <w:lastRenderedPageBreak/>
        <w:t>上海市农业技术推广服务中心</w:t>
      </w:r>
      <w:proofErr w:type="gramStart"/>
      <w:r>
        <w:rPr>
          <w:rFonts w:ascii="仿宋_GB2312" w:eastAsia="仿宋_GB2312" w:hAnsi="Times New Roman"/>
          <w:sz w:val="28"/>
          <w:szCs w:val="28"/>
        </w:rPr>
        <w:t>粮油科</w:t>
      </w:r>
      <w:proofErr w:type="gramEnd"/>
      <w:r>
        <w:rPr>
          <w:rFonts w:ascii="仿宋_GB2312" w:eastAsia="仿宋_GB2312" w:hAnsi="Times New Roman"/>
          <w:sz w:val="28"/>
          <w:szCs w:val="28"/>
        </w:rPr>
        <w:t>连续三轮负责上海市现代农业水稻产业技术体系中绿色生产栽培的研究和推广指导、技术培训等任务，先后承担了与本主推技术相关的市科技兴农重点攻关项目、技术规程</w:t>
      </w:r>
      <w:proofErr w:type="gramStart"/>
      <w:r>
        <w:rPr>
          <w:rFonts w:ascii="仿宋_GB2312" w:eastAsia="仿宋_GB2312" w:hAnsi="Times New Roman"/>
          <w:sz w:val="28"/>
          <w:szCs w:val="28"/>
        </w:rPr>
        <w:t>预研制</w:t>
      </w:r>
      <w:proofErr w:type="gramEnd"/>
      <w:r>
        <w:rPr>
          <w:rFonts w:ascii="仿宋_GB2312" w:eastAsia="仿宋_GB2312" w:hAnsi="Times New Roman"/>
          <w:sz w:val="28"/>
          <w:szCs w:val="28"/>
        </w:rPr>
        <w:t>项目3个。利用技术推广条线优势，通过开展技术指导和培训，在本市</w:t>
      </w:r>
      <w:proofErr w:type="gramStart"/>
      <w:r>
        <w:rPr>
          <w:rFonts w:ascii="仿宋_GB2312" w:eastAsia="仿宋_GB2312" w:hAnsi="Times New Roman"/>
          <w:sz w:val="28"/>
          <w:szCs w:val="28"/>
        </w:rPr>
        <w:t>涉农区</w:t>
      </w:r>
      <w:proofErr w:type="gramEnd"/>
      <w:r>
        <w:rPr>
          <w:rFonts w:ascii="仿宋_GB2312" w:eastAsia="仿宋_GB2312" w:hAnsi="Times New Roman"/>
          <w:sz w:val="28"/>
          <w:szCs w:val="28"/>
        </w:rPr>
        <w:t>具有较大影响力和认可度，能有效提高技术到位率和普及率。</w:t>
      </w:r>
    </w:p>
    <w:p w14:paraId="43EFA977" w14:textId="744220F8" w:rsidR="009C7F20" w:rsidRDefault="00C242F3" w:rsidP="007F6D46">
      <w:pPr>
        <w:spacing w:line="640" w:lineRule="exact"/>
        <w:ind w:firstLine="200"/>
        <w:rPr>
          <w:rFonts w:ascii="Times New Roman" w:eastAsia="楷体" w:hAnsi="Times New Roman"/>
          <w:sz w:val="32"/>
          <w:szCs w:val="32"/>
        </w:rPr>
      </w:pPr>
      <w:r>
        <w:rPr>
          <w:rFonts w:ascii="Times New Roman" w:eastAsia="楷体" w:hAnsi="Times New Roman"/>
          <w:sz w:val="32"/>
          <w:szCs w:val="32"/>
        </w:rPr>
        <w:t>（二）技术示范推广情况</w:t>
      </w:r>
    </w:p>
    <w:p w14:paraId="5C451052" w14:textId="77777777" w:rsidR="009C7F20" w:rsidRDefault="00C242F3" w:rsidP="007F6D46">
      <w:pPr>
        <w:pStyle w:val="a7"/>
        <w:spacing w:before="0" w:beforeAutospacing="0" w:after="0" w:afterAutospacing="0" w:line="640" w:lineRule="exact"/>
        <w:ind w:firstLineChars="200" w:firstLine="560"/>
        <w:jc w:val="both"/>
        <w:rPr>
          <w:rFonts w:ascii="仿宋_GB2312" w:eastAsia="仿宋_GB2312" w:hAnsi="Times New Roman" w:cstheme="minorBidi"/>
          <w:kern w:val="2"/>
          <w:sz w:val="28"/>
          <w:szCs w:val="28"/>
        </w:rPr>
      </w:pPr>
      <w:r>
        <w:rPr>
          <w:rFonts w:ascii="仿宋_GB2312" w:eastAsia="仿宋_GB2312" w:hAnsi="Times New Roman" w:cstheme="minorBidi" w:hint="eastAsia"/>
          <w:kern w:val="2"/>
          <w:sz w:val="28"/>
          <w:szCs w:val="28"/>
        </w:rPr>
        <w:t>优质食味粳稻品种由于直链淀粉含量低（10%左右），</w:t>
      </w:r>
      <w:r>
        <w:rPr>
          <w:rFonts w:ascii="仿宋_GB2312" w:eastAsia="仿宋_GB2312" w:hAnsi="Times New Roman" w:cstheme="minorBidi"/>
          <w:kern w:val="2"/>
          <w:sz w:val="28"/>
          <w:szCs w:val="28"/>
        </w:rPr>
        <w:t>米质介于一般糯米与黏米之间</w:t>
      </w:r>
      <w:r>
        <w:rPr>
          <w:rFonts w:ascii="仿宋_GB2312" w:eastAsia="仿宋_GB2312" w:hAnsi="Times New Roman" w:cstheme="minorBidi" w:hint="eastAsia"/>
          <w:kern w:val="2"/>
          <w:sz w:val="28"/>
          <w:szCs w:val="28"/>
        </w:rPr>
        <w:t>，具有软而不烂、甜润爽口、膨化性好、富有弹性、冷后不易变硬、回生程度小等优点，有较好的蒸煮食用品质</w:t>
      </w:r>
      <w:r>
        <w:rPr>
          <w:rFonts w:ascii="仿宋_GB2312" w:eastAsia="仿宋_GB2312" w:hAnsi="Times New Roman" w:cstheme="minorBidi"/>
          <w:kern w:val="2"/>
          <w:sz w:val="28"/>
          <w:szCs w:val="28"/>
        </w:rPr>
        <w:t>。</w:t>
      </w:r>
      <w:r>
        <w:rPr>
          <w:rFonts w:ascii="仿宋_GB2312" w:eastAsia="仿宋_GB2312" w:hAnsi="Times New Roman" w:cstheme="minorBidi" w:hint="eastAsia"/>
          <w:kern w:val="2"/>
          <w:sz w:val="28"/>
          <w:szCs w:val="28"/>
        </w:rPr>
        <w:t>近年来，市郊越来越重视优质食味粳稻品种的引种选育和示范推广，主要品种有国庆稻“松早香</w:t>
      </w:r>
      <w:r>
        <w:rPr>
          <w:rFonts w:ascii="仿宋_GB2312" w:eastAsia="仿宋_GB2312" w:hAnsi="Times New Roman" w:cstheme="minorBidi"/>
          <w:kern w:val="2"/>
          <w:sz w:val="28"/>
          <w:szCs w:val="28"/>
        </w:rPr>
        <w:t>1</w:t>
      </w:r>
      <w:r>
        <w:rPr>
          <w:rFonts w:ascii="仿宋_GB2312" w:eastAsia="仿宋_GB2312" w:hAnsi="Times New Roman" w:cstheme="minorBidi" w:hint="eastAsia"/>
          <w:kern w:val="2"/>
          <w:sz w:val="28"/>
          <w:szCs w:val="28"/>
        </w:rPr>
        <w:t>号”“沪早香软</w:t>
      </w:r>
      <w:r>
        <w:rPr>
          <w:rFonts w:ascii="仿宋_GB2312" w:eastAsia="仿宋_GB2312" w:hAnsi="Times New Roman" w:cstheme="minorBidi"/>
          <w:kern w:val="2"/>
          <w:sz w:val="28"/>
          <w:szCs w:val="28"/>
        </w:rPr>
        <w:t>1</w:t>
      </w:r>
      <w:r>
        <w:rPr>
          <w:rFonts w:ascii="仿宋_GB2312" w:eastAsia="仿宋_GB2312" w:hAnsi="Times New Roman" w:cstheme="minorBidi" w:hint="eastAsia"/>
          <w:kern w:val="2"/>
          <w:sz w:val="28"/>
          <w:szCs w:val="28"/>
        </w:rPr>
        <w:t>号”“嘉农</w:t>
      </w:r>
      <w:proofErr w:type="gramStart"/>
      <w:r>
        <w:rPr>
          <w:rFonts w:ascii="仿宋_GB2312" w:eastAsia="仿宋_GB2312" w:hAnsi="Times New Roman" w:cstheme="minorBidi" w:hint="eastAsia"/>
          <w:kern w:val="2"/>
          <w:sz w:val="28"/>
          <w:szCs w:val="28"/>
        </w:rPr>
        <w:t>粳</w:t>
      </w:r>
      <w:proofErr w:type="gramEnd"/>
      <w:r>
        <w:rPr>
          <w:rFonts w:ascii="仿宋_GB2312" w:eastAsia="仿宋_GB2312" w:hAnsi="Times New Roman" w:cstheme="minorBidi" w:hint="eastAsia"/>
          <w:kern w:val="2"/>
          <w:sz w:val="28"/>
          <w:szCs w:val="28"/>
        </w:rPr>
        <w:t>3号”等；常规稻品种“南粳46”“松香粳1018”“青香软</w:t>
      </w:r>
      <w:proofErr w:type="gramStart"/>
      <w:r>
        <w:rPr>
          <w:rFonts w:ascii="仿宋_GB2312" w:eastAsia="仿宋_GB2312" w:hAnsi="Times New Roman" w:cstheme="minorBidi" w:hint="eastAsia"/>
          <w:kern w:val="2"/>
          <w:sz w:val="28"/>
          <w:szCs w:val="28"/>
        </w:rPr>
        <w:t>粳</w:t>
      </w:r>
      <w:proofErr w:type="gramEnd"/>
      <w:r>
        <w:rPr>
          <w:rFonts w:ascii="仿宋_GB2312" w:eastAsia="仿宋_GB2312" w:hAnsi="Times New Roman" w:cstheme="minorBidi" w:hint="eastAsia"/>
          <w:kern w:val="2"/>
          <w:sz w:val="28"/>
          <w:szCs w:val="28"/>
        </w:rPr>
        <w:t>”“南粳9108”“银香38”“沪软1212”“嘉农</w:t>
      </w:r>
      <w:proofErr w:type="gramStart"/>
      <w:r>
        <w:rPr>
          <w:rFonts w:ascii="仿宋_GB2312" w:eastAsia="仿宋_GB2312" w:hAnsi="Times New Roman" w:cstheme="minorBidi" w:hint="eastAsia"/>
          <w:kern w:val="2"/>
          <w:sz w:val="28"/>
          <w:szCs w:val="28"/>
        </w:rPr>
        <w:t>粳</w:t>
      </w:r>
      <w:proofErr w:type="gramEnd"/>
      <w:r>
        <w:rPr>
          <w:rFonts w:ascii="仿宋_GB2312" w:eastAsia="仿宋_GB2312" w:hAnsi="Times New Roman" w:cstheme="minorBidi" w:hint="eastAsia"/>
          <w:kern w:val="2"/>
          <w:sz w:val="28"/>
          <w:szCs w:val="28"/>
        </w:rPr>
        <w:t>6号”“闵粳366”等。优质食味粳稻品种的</w:t>
      </w:r>
      <w:r>
        <w:rPr>
          <w:rFonts w:ascii="仿宋_GB2312" w:eastAsia="仿宋_GB2312" w:hAnsi="Times New Roman" w:cstheme="minorBidi"/>
          <w:kern w:val="2"/>
          <w:sz w:val="28"/>
          <w:szCs w:val="28"/>
        </w:rPr>
        <w:t>种植面积由2017年的17.0万亩，逐步发展到202</w:t>
      </w:r>
      <w:r w:rsidR="00665A1E">
        <w:rPr>
          <w:rFonts w:ascii="仿宋_GB2312" w:eastAsia="仿宋_GB2312" w:hAnsi="Times New Roman" w:cstheme="minorBidi" w:hint="eastAsia"/>
          <w:kern w:val="2"/>
          <w:sz w:val="28"/>
          <w:szCs w:val="28"/>
        </w:rPr>
        <w:t>4</w:t>
      </w:r>
      <w:r>
        <w:rPr>
          <w:rFonts w:ascii="仿宋_GB2312" w:eastAsia="仿宋_GB2312" w:hAnsi="Times New Roman" w:cstheme="minorBidi"/>
          <w:kern w:val="2"/>
          <w:sz w:val="28"/>
          <w:szCs w:val="28"/>
        </w:rPr>
        <w:t>年的5</w:t>
      </w:r>
      <w:r w:rsidR="00665A1E">
        <w:rPr>
          <w:rFonts w:ascii="仿宋_GB2312" w:eastAsia="仿宋_GB2312" w:hAnsi="Times New Roman" w:cstheme="minorBidi" w:hint="eastAsia"/>
          <w:kern w:val="2"/>
          <w:sz w:val="28"/>
          <w:szCs w:val="28"/>
        </w:rPr>
        <w:t>8.7</w:t>
      </w:r>
      <w:r>
        <w:rPr>
          <w:rFonts w:ascii="仿宋_GB2312" w:eastAsia="仿宋_GB2312" w:hAnsi="Times New Roman" w:cstheme="minorBidi"/>
          <w:kern w:val="2"/>
          <w:sz w:val="28"/>
          <w:szCs w:val="28"/>
        </w:rPr>
        <w:t>万亩，占全市水稻种植面积40%</w:t>
      </w:r>
      <w:r>
        <w:rPr>
          <w:rFonts w:ascii="仿宋_GB2312" w:eastAsia="仿宋_GB2312" w:hAnsi="Times New Roman" w:cstheme="minorBidi" w:hint="eastAsia"/>
          <w:kern w:val="2"/>
          <w:sz w:val="28"/>
          <w:szCs w:val="28"/>
        </w:rPr>
        <w:t>以上</w:t>
      </w:r>
      <w:r>
        <w:rPr>
          <w:rFonts w:ascii="仿宋_GB2312" w:eastAsia="仿宋_GB2312" w:hAnsi="Times New Roman" w:cstheme="minorBidi"/>
          <w:kern w:val="2"/>
          <w:sz w:val="28"/>
          <w:szCs w:val="28"/>
        </w:rPr>
        <w:t>，201</w:t>
      </w:r>
      <w:r>
        <w:rPr>
          <w:rFonts w:ascii="仿宋_GB2312" w:eastAsia="仿宋_GB2312" w:hAnsi="Times New Roman" w:cstheme="minorBidi" w:hint="eastAsia"/>
          <w:kern w:val="2"/>
          <w:sz w:val="28"/>
          <w:szCs w:val="28"/>
        </w:rPr>
        <w:t>9</w:t>
      </w:r>
      <w:r>
        <w:rPr>
          <w:rFonts w:ascii="仿宋_GB2312" w:eastAsia="仿宋_GB2312" w:hAnsi="Times New Roman" w:cstheme="minorBidi"/>
          <w:kern w:val="2"/>
          <w:sz w:val="28"/>
          <w:szCs w:val="28"/>
        </w:rPr>
        <w:t>-202</w:t>
      </w:r>
      <w:r w:rsidR="00665A1E">
        <w:rPr>
          <w:rFonts w:ascii="仿宋_GB2312" w:eastAsia="仿宋_GB2312" w:hAnsi="Times New Roman" w:cstheme="minorBidi" w:hint="eastAsia"/>
          <w:kern w:val="2"/>
          <w:sz w:val="28"/>
          <w:szCs w:val="28"/>
        </w:rPr>
        <w:t>4</w:t>
      </w:r>
      <w:r>
        <w:rPr>
          <w:rFonts w:ascii="仿宋_GB2312" w:eastAsia="仿宋_GB2312" w:hAnsi="Times New Roman" w:cstheme="minorBidi"/>
          <w:kern w:val="2"/>
          <w:sz w:val="28"/>
          <w:szCs w:val="28"/>
        </w:rPr>
        <w:t>年</w:t>
      </w:r>
      <w:r w:rsidR="00665A1E">
        <w:rPr>
          <w:rFonts w:ascii="仿宋_GB2312" w:eastAsia="仿宋_GB2312" w:hAnsi="Times New Roman" w:cstheme="minorBidi" w:hint="eastAsia"/>
          <w:kern w:val="2"/>
          <w:sz w:val="28"/>
          <w:szCs w:val="28"/>
        </w:rPr>
        <w:t>六</w:t>
      </w:r>
      <w:r>
        <w:rPr>
          <w:rFonts w:ascii="仿宋_GB2312" w:eastAsia="仿宋_GB2312" w:hAnsi="Times New Roman" w:cstheme="minorBidi"/>
          <w:kern w:val="2"/>
          <w:sz w:val="28"/>
          <w:szCs w:val="28"/>
        </w:rPr>
        <w:t>年累计种植面积</w:t>
      </w:r>
      <w:r w:rsidR="00665A1E">
        <w:rPr>
          <w:rFonts w:ascii="仿宋_GB2312" w:eastAsia="仿宋_GB2312" w:hAnsi="Times New Roman" w:cstheme="minorBidi" w:hint="eastAsia"/>
          <w:kern w:val="2"/>
          <w:sz w:val="28"/>
          <w:szCs w:val="28"/>
        </w:rPr>
        <w:t>317.9</w:t>
      </w:r>
      <w:r>
        <w:rPr>
          <w:rFonts w:ascii="仿宋_GB2312" w:eastAsia="仿宋_GB2312" w:hAnsi="Times New Roman" w:cstheme="minorBidi"/>
          <w:kern w:val="2"/>
          <w:sz w:val="28"/>
          <w:szCs w:val="28"/>
        </w:rPr>
        <w:t>万亩</w:t>
      </w:r>
      <w:r>
        <w:rPr>
          <w:rFonts w:ascii="仿宋_GB2312" w:eastAsia="仿宋_GB2312" w:hAnsi="Times New Roman" w:cstheme="minorBidi" w:hint="eastAsia"/>
          <w:kern w:val="2"/>
          <w:sz w:val="28"/>
          <w:szCs w:val="28"/>
        </w:rPr>
        <w:t>次。</w:t>
      </w:r>
    </w:p>
    <w:p w14:paraId="60900EAD" w14:textId="7BB55B2F" w:rsidR="009C7F20" w:rsidRDefault="00C242F3" w:rsidP="007F6D46">
      <w:pPr>
        <w:pStyle w:val="a7"/>
        <w:spacing w:before="0" w:beforeAutospacing="0" w:after="0" w:afterAutospacing="0" w:line="640" w:lineRule="exact"/>
        <w:ind w:firstLineChars="200" w:firstLine="560"/>
        <w:jc w:val="both"/>
        <w:rPr>
          <w:rFonts w:ascii="仿宋_GB2312" w:eastAsia="仿宋_GB2312" w:hAnsi="Times New Roman" w:cstheme="minorBidi"/>
          <w:kern w:val="2"/>
          <w:sz w:val="28"/>
          <w:szCs w:val="28"/>
        </w:rPr>
      </w:pPr>
      <w:r>
        <w:rPr>
          <w:rFonts w:ascii="仿宋_GB2312" w:eastAsia="仿宋_GB2312" w:hAnsi="Times New Roman" w:cstheme="minorBidi" w:hint="eastAsia"/>
          <w:kern w:val="2"/>
          <w:sz w:val="28"/>
          <w:szCs w:val="28"/>
        </w:rPr>
        <w:t>优质食味粳稻绿色高效栽培技术的应用在市郊9个区和光明食品集团和上</w:t>
      </w:r>
      <w:proofErr w:type="gramStart"/>
      <w:r>
        <w:rPr>
          <w:rFonts w:ascii="仿宋_GB2312" w:eastAsia="仿宋_GB2312" w:hAnsi="Times New Roman" w:cstheme="minorBidi" w:hint="eastAsia"/>
          <w:kern w:val="2"/>
          <w:sz w:val="28"/>
          <w:szCs w:val="28"/>
        </w:rPr>
        <w:t>实农业</w:t>
      </w:r>
      <w:proofErr w:type="gramEnd"/>
      <w:r>
        <w:rPr>
          <w:rFonts w:ascii="仿宋_GB2312" w:eastAsia="仿宋_GB2312" w:hAnsi="Times New Roman" w:cstheme="minorBidi" w:hint="eastAsia"/>
          <w:kern w:val="2"/>
          <w:sz w:val="28"/>
          <w:szCs w:val="28"/>
        </w:rPr>
        <w:t>公司推广应用，有利于产业化生产，为品牌创建提供技术支持，促进整个水稻产业的高质量发展。因此，</w:t>
      </w:r>
      <w:r>
        <w:rPr>
          <w:rFonts w:ascii="仿宋_GB2312" w:eastAsia="仿宋_GB2312" w:hAnsi="Times New Roman" w:cstheme="minorBidi"/>
          <w:kern w:val="2"/>
          <w:sz w:val="28"/>
          <w:szCs w:val="28"/>
        </w:rPr>
        <w:t>应用和推广适</w:t>
      </w:r>
      <w:r>
        <w:rPr>
          <w:rFonts w:ascii="仿宋_GB2312" w:eastAsia="仿宋_GB2312" w:hAnsi="Times New Roman" w:cstheme="minorBidi"/>
          <w:kern w:val="2"/>
          <w:sz w:val="28"/>
          <w:szCs w:val="28"/>
        </w:rPr>
        <w:lastRenderedPageBreak/>
        <w:t>合市郊</w:t>
      </w:r>
      <w:r>
        <w:rPr>
          <w:rFonts w:ascii="仿宋_GB2312" w:eastAsia="仿宋_GB2312" w:hAnsi="Times New Roman" w:cstheme="minorBidi" w:hint="eastAsia"/>
          <w:kern w:val="2"/>
          <w:sz w:val="28"/>
          <w:szCs w:val="28"/>
        </w:rPr>
        <w:t>优质食味粳稻</w:t>
      </w:r>
      <w:r>
        <w:rPr>
          <w:rFonts w:ascii="仿宋_GB2312" w:eastAsia="仿宋_GB2312" w:hAnsi="Times New Roman" w:cstheme="minorBidi"/>
          <w:kern w:val="2"/>
          <w:sz w:val="28"/>
          <w:szCs w:val="28"/>
        </w:rPr>
        <w:t>品种的</w:t>
      </w:r>
      <w:r>
        <w:rPr>
          <w:rFonts w:ascii="仿宋_GB2312" w:eastAsia="仿宋_GB2312" w:hAnsi="Times New Roman" w:cstheme="minorBidi" w:hint="eastAsia"/>
          <w:kern w:val="2"/>
          <w:sz w:val="28"/>
          <w:szCs w:val="28"/>
        </w:rPr>
        <w:t>绿色</w:t>
      </w:r>
      <w:r>
        <w:rPr>
          <w:rFonts w:ascii="仿宋_GB2312" w:eastAsia="仿宋_GB2312" w:hAnsi="Times New Roman" w:cstheme="minorBidi"/>
          <w:kern w:val="2"/>
          <w:sz w:val="28"/>
          <w:szCs w:val="28"/>
        </w:rPr>
        <w:t>栽培</w:t>
      </w:r>
      <w:r>
        <w:rPr>
          <w:rFonts w:ascii="仿宋_GB2312" w:eastAsia="仿宋_GB2312" w:hAnsi="Times New Roman" w:cstheme="minorBidi" w:hint="eastAsia"/>
          <w:kern w:val="2"/>
          <w:sz w:val="28"/>
          <w:szCs w:val="28"/>
        </w:rPr>
        <w:t>技术</w:t>
      </w:r>
      <w:r>
        <w:rPr>
          <w:rFonts w:ascii="仿宋_GB2312" w:eastAsia="仿宋_GB2312" w:hAnsi="Times New Roman" w:cstheme="minorBidi"/>
          <w:kern w:val="2"/>
          <w:sz w:val="28"/>
          <w:szCs w:val="28"/>
        </w:rPr>
        <w:t>模式已成为发展优质食味</w:t>
      </w:r>
      <w:r w:rsidR="006532F0">
        <w:rPr>
          <w:noProof/>
        </w:rPr>
        <w:drawing>
          <wp:anchor distT="0" distB="0" distL="114300" distR="114300" simplePos="0" relativeHeight="251657216" behindDoc="0" locked="0" layoutInCell="1" allowOverlap="1" wp14:anchorId="788AEB2A" wp14:editId="0E09A9C3">
            <wp:simplePos x="0" y="0"/>
            <wp:positionH relativeFrom="column">
              <wp:posOffset>0</wp:posOffset>
            </wp:positionH>
            <wp:positionV relativeFrom="paragraph">
              <wp:posOffset>819785</wp:posOffset>
            </wp:positionV>
            <wp:extent cx="5274310" cy="3515995"/>
            <wp:effectExtent l="0" t="0" r="0" b="0"/>
            <wp:wrapTopAndBottom/>
            <wp:docPr id="1698172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35159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仿宋_GB2312" w:eastAsia="仿宋_GB2312" w:hAnsi="Times New Roman" w:cstheme="minorBidi"/>
          <w:kern w:val="2"/>
          <w:sz w:val="28"/>
          <w:szCs w:val="28"/>
        </w:rPr>
        <w:t>稻米生产、促进粮食生产转型升级的迫切需求。</w:t>
      </w:r>
    </w:p>
    <w:p w14:paraId="3783DCED" w14:textId="5F23A052" w:rsidR="006532F0" w:rsidRPr="006532F0" w:rsidRDefault="006532F0" w:rsidP="006532F0">
      <w:pPr>
        <w:pStyle w:val="a7"/>
        <w:spacing w:before="0" w:beforeAutospacing="0" w:after="0" w:afterAutospacing="0" w:line="640" w:lineRule="exact"/>
        <w:jc w:val="center"/>
        <w:rPr>
          <w:rFonts w:ascii="仿宋_GB2312" w:eastAsia="仿宋_GB2312" w:hAnsi="Times New Roman" w:cstheme="minorBidi"/>
          <w:b/>
          <w:bCs/>
          <w:kern w:val="2"/>
        </w:rPr>
      </w:pPr>
      <w:r w:rsidRPr="006532F0">
        <w:rPr>
          <w:rFonts w:ascii="仿宋_GB2312" w:eastAsia="仿宋_GB2312" w:hAnsi="Times New Roman" w:cstheme="minorBidi" w:hint="eastAsia"/>
          <w:b/>
          <w:bCs/>
          <w:kern w:val="2"/>
        </w:rPr>
        <w:t>图1 收割现场</w:t>
      </w:r>
    </w:p>
    <w:p w14:paraId="118FEA7A" w14:textId="3376FB1D" w:rsidR="009C7F20" w:rsidRPr="002F73B5" w:rsidRDefault="00C242F3" w:rsidP="007F6D46">
      <w:pPr>
        <w:spacing w:line="640" w:lineRule="exact"/>
        <w:ind w:firstLine="200"/>
        <w:rPr>
          <w:rFonts w:ascii="楷体_GB2312" w:eastAsia="楷体_GB2312" w:hAnsi="Times New Roman"/>
          <w:sz w:val="32"/>
          <w:szCs w:val="32"/>
        </w:rPr>
      </w:pPr>
      <w:r>
        <w:rPr>
          <w:rFonts w:ascii="Times New Roman" w:eastAsia="楷体" w:hAnsi="Times New Roman"/>
          <w:sz w:val="32"/>
          <w:szCs w:val="32"/>
        </w:rPr>
        <w:t>（三）提质增效情况</w:t>
      </w:r>
      <w:r w:rsidR="00665A1E" w:rsidRPr="002F73B5">
        <w:rPr>
          <w:rFonts w:ascii="楷体_GB2312" w:eastAsia="楷体_GB2312" w:hAnsi="Times New Roman" w:hint="eastAsia"/>
          <w:sz w:val="28"/>
          <w:szCs w:val="28"/>
        </w:rPr>
        <w:t>（2024年水稻生长期间由于暴力梅、持续高温和台风影响了当年的产量和效益，因此沿用2019年至2023年数据）</w:t>
      </w:r>
    </w:p>
    <w:p w14:paraId="592305D0" w14:textId="5FCDF824" w:rsidR="009C7F20" w:rsidRDefault="00C242F3" w:rsidP="007F6D46">
      <w:pPr>
        <w:pStyle w:val="a7"/>
        <w:spacing w:before="0" w:beforeAutospacing="0" w:after="0" w:afterAutospacing="0" w:line="640" w:lineRule="exact"/>
        <w:ind w:firstLineChars="200" w:firstLine="560"/>
        <w:jc w:val="both"/>
        <w:rPr>
          <w:rFonts w:ascii="仿宋_GB2312" w:eastAsia="仿宋_GB2312" w:hAnsi="Times New Roman" w:cstheme="minorBidi"/>
          <w:kern w:val="2"/>
          <w:sz w:val="28"/>
          <w:szCs w:val="28"/>
        </w:rPr>
      </w:pPr>
      <w:r>
        <w:rPr>
          <w:rFonts w:ascii="仿宋_GB2312" w:eastAsia="仿宋_GB2312" w:hAnsi="Times New Roman" w:cstheme="minorBidi"/>
          <w:kern w:val="2"/>
          <w:sz w:val="28"/>
          <w:szCs w:val="28"/>
        </w:rPr>
        <w:t>通过种植</w:t>
      </w:r>
      <w:r>
        <w:rPr>
          <w:rFonts w:ascii="仿宋_GB2312" w:eastAsia="仿宋_GB2312" w:hAnsi="Times New Roman" w:cstheme="minorBidi" w:hint="eastAsia"/>
          <w:kern w:val="2"/>
          <w:sz w:val="28"/>
          <w:szCs w:val="28"/>
        </w:rPr>
        <w:t>优质食味粳稻</w:t>
      </w:r>
      <w:r>
        <w:rPr>
          <w:rFonts w:ascii="仿宋_GB2312" w:eastAsia="仿宋_GB2312" w:hAnsi="Times New Roman" w:cstheme="minorBidi"/>
          <w:kern w:val="2"/>
          <w:sz w:val="28"/>
          <w:szCs w:val="28"/>
        </w:rPr>
        <w:t>品种、</w:t>
      </w:r>
      <w:r>
        <w:rPr>
          <w:rFonts w:ascii="仿宋_GB2312" w:eastAsia="仿宋_GB2312" w:hAnsi="Times New Roman" w:cstheme="minorBidi" w:hint="eastAsia"/>
          <w:kern w:val="2"/>
          <w:sz w:val="28"/>
          <w:szCs w:val="28"/>
        </w:rPr>
        <w:t>开展绿色高效栽培，</w:t>
      </w:r>
      <w:r>
        <w:rPr>
          <w:rFonts w:ascii="仿宋_GB2312" w:eastAsia="仿宋_GB2312" w:hAnsi="Times New Roman" w:cstheme="minorBidi"/>
          <w:kern w:val="2"/>
          <w:sz w:val="28"/>
          <w:szCs w:val="28"/>
        </w:rPr>
        <w:t>生产销售优质大米</w:t>
      </w:r>
      <w:r>
        <w:rPr>
          <w:rFonts w:ascii="仿宋_GB2312" w:eastAsia="仿宋_GB2312" w:hAnsi="Times New Roman" w:cstheme="minorBidi" w:hint="eastAsia"/>
          <w:kern w:val="2"/>
          <w:sz w:val="28"/>
          <w:szCs w:val="28"/>
        </w:rPr>
        <w:t>一方面</w:t>
      </w:r>
      <w:r>
        <w:rPr>
          <w:rFonts w:ascii="仿宋_GB2312" w:eastAsia="仿宋_GB2312" w:hAnsi="Times New Roman" w:cstheme="minorBidi"/>
          <w:kern w:val="2"/>
          <w:sz w:val="28"/>
          <w:szCs w:val="28"/>
        </w:rPr>
        <w:t>可以</w:t>
      </w:r>
      <w:r>
        <w:rPr>
          <w:rFonts w:ascii="仿宋_GB2312" w:eastAsia="仿宋_GB2312" w:hAnsi="Times New Roman" w:cstheme="minorBidi" w:hint="eastAsia"/>
          <w:kern w:val="2"/>
          <w:sz w:val="28"/>
          <w:szCs w:val="28"/>
        </w:rPr>
        <w:t>显著</w:t>
      </w:r>
      <w:r>
        <w:rPr>
          <w:rFonts w:ascii="仿宋_GB2312" w:eastAsia="仿宋_GB2312" w:hAnsi="Times New Roman" w:cstheme="minorBidi"/>
          <w:kern w:val="2"/>
          <w:sz w:val="28"/>
          <w:szCs w:val="28"/>
        </w:rPr>
        <w:t>提高经济效益</w:t>
      </w:r>
      <w:r>
        <w:rPr>
          <w:rFonts w:ascii="仿宋_GB2312" w:eastAsia="仿宋_GB2312" w:hAnsi="Times New Roman" w:cstheme="minorBidi" w:hint="eastAsia"/>
          <w:kern w:val="2"/>
          <w:sz w:val="28"/>
          <w:szCs w:val="28"/>
        </w:rPr>
        <w:t>，另一方面减少化肥和农药用量可以改善生态环境</w:t>
      </w:r>
      <w:r>
        <w:rPr>
          <w:rFonts w:ascii="仿宋_GB2312" w:eastAsia="仿宋_GB2312" w:hAnsi="Times New Roman" w:cstheme="minorBidi"/>
          <w:kern w:val="2"/>
          <w:sz w:val="28"/>
          <w:szCs w:val="28"/>
        </w:rPr>
        <w:t>。以市水稻产业体系建设项目和水稻绿色高产高效创建示范点产量为测算依据，201</w:t>
      </w:r>
      <w:r>
        <w:rPr>
          <w:rFonts w:ascii="仿宋_GB2312" w:eastAsia="仿宋_GB2312" w:hAnsi="Times New Roman" w:cstheme="minorBidi" w:hint="eastAsia"/>
          <w:kern w:val="2"/>
          <w:sz w:val="28"/>
          <w:szCs w:val="28"/>
        </w:rPr>
        <w:t>9</w:t>
      </w:r>
      <w:r>
        <w:rPr>
          <w:rFonts w:ascii="仿宋_GB2312" w:eastAsia="仿宋_GB2312" w:hAnsi="Times New Roman" w:cstheme="minorBidi"/>
          <w:kern w:val="2"/>
          <w:sz w:val="28"/>
          <w:szCs w:val="28"/>
        </w:rPr>
        <w:t>-202</w:t>
      </w:r>
      <w:r>
        <w:rPr>
          <w:rFonts w:ascii="仿宋_GB2312" w:eastAsia="仿宋_GB2312" w:hAnsi="Times New Roman" w:cstheme="minorBidi" w:hint="eastAsia"/>
          <w:kern w:val="2"/>
          <w:sz w:val="28"/>
          <w:szCs w:val="28"/>
        </w:rPr>
        <w:t>3</w:t>
      </w:r>
      <w:r>
        <w:rPr>
          <w:rFonts w:ascii="仿宋_GB2312" w:eastAsia="仿宋_GB2312" w:hAnsi="Times New Roman" w:cstheme="minorBidi"/>
          <w:kern w:val="2"/>
          <w:sz w:val="28"/>
          <w:szCs w:val="28"/>
        </w:rPr>
        <w:t>年，全市累计推广</w:t>
      </w:r>
      <w:r>
        <w:rPr>
          <w:rFonts w:ascii="仿宋_GB2312" w:eastAsia="仿宋_GB2312" w:hAnsi="Times New Roman" w:cstheme="minorBidi" w:hint="eastAsia"/>
          <w:kern w:val="2"/>
          <w:sz w:val="28"/>
          <w:szCs w:val="28"/>
        </w:rPr>
        <w:t>优质食味粳稻</w:t>
      </w:r>
      <w:r>
        <w:rPr>
          <w:rFonts w:ascii="仿宋_GB2312" w:eastAsia="仿宋_GB2312" w:hAnsi="Times New Roman" w:cstheme="minorBidi"/>
          <w:kern w:val="2"/>
          <w:sz w:val="28"/>
          <w:szCs w:val="28"/>
        </w:rPr>
        <w:t>面积</w:t>
      </w:r>
      <w:r>
        <w:rPr>
          <w:rFonts w:ascii="仿宋_GB2312" w:eastAsia="仿宋_GB2312" w:hAnsi="Times New Roman" w:cstheme="minorBidi" w:hint="eastAsia"/>
          <w:kern w:val="2"/>
          <w:sz w:val="28"/>
          <w:szCs w:val="28"/>
        </w:rPr>
        <w:t>259.2</w:t>
      </w:r>
      <w:r>
        <w:rPr>
          <w:rFonts w:ascii="仿宋_GB2312" w:eastAsia="仿宋_GB2312" w:hAnsi="Times New Roman" w:cstheme="minorBidi"/>
          <w:kern w:val="2"/>
          <w:sz w:val="28"/>
          <w:szCs w:val="28"/>
        </w:rPr>
        <w:t>万亩次。根据202</w:t>
      </w:r>
      <w:r>
        <w:rPr>
          <w:rFonts w:ascii="仿宋_GB2312" w:eastAsia="仿宋_GB2312" w:hAnsi="Times New Roman" w:cstheme="minorBidi" w:hint="eastAsia"/>
          <w:kern w:val="2"/>
          <w:sz w:val="28"/>
          <w:szCs w:val="28"/>
        </w:rPr>
        <w:t>3</w:t>
      </w:r>
      <w:r>
        <w:rPr>
          <w:rFonts w:ascii="仿宋_GB2312" w:eastAsia="仿宋_GB2312" w:hAnsi="Times New Roman" w:cstheme="minorBidi"/>
          <w:kern w:val="2"/>
          <w:sz w:val="28"/>
          <w:szCs w:val="28"/>
        </w:rPr>
        <w:t>年市郊稻米产业化1</w:t>
      </w:r>
      <w:r>
        <w:rPr>
          <w:rFonts w:ascii="仿宋_GB2312" w:eastAsia="仿宋_GB2312" w:hAnsi="Times New Roman" w:cstheme="minorBidi" w:hint="eastAsia"/>
          <w:kern w:val="2"/>
          <w:sz w:val="28"/>
          <w:szCs w:val="28"/>
        </w:rPr>
        <w:t>27</w:t>
      </w:r>
      <w:r>
        <w:rPr>
          <w:rFonts w:ascii="仿宋_GB2312" w:eastAsia="仿宋_GB2312" w:hAnsi="Times New Roman" w:cstheme="minorBidi"/>
          <w:kern w:val="2"/>
          <w:sz w:val="28"/>
          <w:szCs w:val="28"/>
        </w:rPr>
        <w:t>个示范点跟踪统计，平均亩产</w:t>
      </w:r>
      <w:r>
        <w:rPr>
          <w:rFonts w:ascii="仿宋_GB2312" w:eastAsia="仿宋_GB2312" w:hAnsi="Times New Roman" w:cstheme="minorBidi" w:hint="eastAsia"/>
          <w:kern w:val="2"/>
          <w:sz w:val="28"/>
          <w:szCs w:val="28"/>
        </w:rPr>
        <w:t>540.7</w:t>
      </w:r>
      <w:r>
        <w:rPr>
          <w:rFonts w:ascii="仿宋_GB2312" w:eastAsia="仿宋_GB2312" w:hAnsi="Times New Roman" w:cstheme="minorBidi"/>
          <w:kern w:val="2"/>
          <w:sz w:val="28"/>
          <w:szCs w:val="28"/>
        </w:rPr>
        <w:t>公斤，平均售价10.</w:t>
      </w:r>
      <w:r>
        <w:rPr>
          <w:rFonts w:ascii="仿宋_GB2312" w:eastAsia="仿宋_GB2312" w:hAnsi="Times New Roman" w:cstheme="minorBidi" w:hint="eastAsia"/>
          <w:kern w:val="2"/>
          <w:sz w:val="28"/>
          <w:szCs w:val="28"/>
        </w:rPr>
        <w:t>7</w:t>
      </w:r>
      <w:r>
        <w:rPr>
          <w:rFonts w:ascii="仿宋_GB2312" w:eastAsia="仿宋_GB2312" w:hAnsi="Times New Roman" w:cstheme="minorBidi"/>
          <w:kern w:val="2"/>
          <w:sz w:val="28"/>
          <w:szCs w:val="28"/>
        </w:rPr>
        <w:t>元/公斤，平均亩产值35</w:t>
      </w:r>
      <w:r>
        <w:rPr>
          <w:rFonts w:ascii="仿宋_GB2312" w:eastAsia="仿宋_GB2312" w:hAnsi="Times New Roman" w:cstheme="minorBidi" w:hint="eastAsia"/>
          <w:kern w:val="2"/>
          <w:sz w:val="28"/>
          <w:szCs w:val="28"/>
        </w:rPr>
        <w:t>41.8</w:t>
      </w:r>
      <w:r>
        <w:rPr>
          <w:rFonts w:ascii="仿宋_GB2312" w:eastAsia="仿宋_GB2312" w:hAnsi="Times New Roman" w:cstheme="minorBidi"/>
          <w:kern w:val="2"/>
          <w:sz w:val="28"/>
          <w:szCs w:val="28"/>
        </w:rPr>
        <w:t>元/亩（含财政补贴），平均亩均效益为1</w:t>
      </w:r>
      <w:r>
        <w:rPr>
          <w:rFonts w:ascii="仿宋_GB2312" w:eastAsia="仿宋_GB2312" w:hAnsi="Times New Roman" w:cstheme="minorBidi" w:hint="eastAsia"/>
          <w:kern w:val="2"/>
          <w:sz w:val="28"/>
          <w:szCs w:val="28"/>
        </w:rPr>
        <w:t>545.3</w:t>
      </w:r>
      <w:r>
        <w:rPr>
          <w:rFonts w:ascii="仿宋_GB2312" w:eastAsia="仿宋_GB2312" w:hAnsi="Times New Roman" w:cstheme="minorBidi"/>
          <w:kern w:val="2"/>
          <w:sz w:val="28"/>
          <w:szCs w:val="28"/>
        </w:rPr>
        <w:t>元/亩（含财</w:t>
      </w:r>
      <w:r>
        <w:rPr>
          <w:rFonts w:ascii="仿宋_GB2312" w:eastAsia="仿宋_GB2312" w:hAnsi="Times New Roman" w:cstheme="minorBidi"/>
          <w:kern w:val="2"/>
          <w:sz w:val="28"/>
          <w:szCs w:val="28"/>
        </w:rPr>
        <w:lastRenderedPageBreak/>
        <w:t>政补贴），亩均氮化肥用量1</w:t>
      </w:r>
      <w:r>
        <w:rPr>
          <w:rFonts w:ascii="仿宋_GB2312" w:eastAsia="仿宋_GB2312" w:hAnsi="Times New Roman" w:cstheme="minorBidi" w:hint="eastAsia"/>
          <w:kern w:val="2"/>
          <w:sz w:val="28"/>
          <w:szCs w:val="28"/>
        </w:rPr>
        <w:t>4.4</w:t>
      </w:r>
      <w:r>
        <w:rPr>
          <w:rFonts w:ascii="仿宋_GB2312" w:eastAsia="仿宋_GB2312" w:hAnsi="Times New Roman" w:cstheme="minorBidi"/>
          <w:kern w:val="2"/>
          <w:sz w:val="28"/>
          <w:szCs w:val="28"/>
        </w:rPr>
        <w:t>公斤（折纯氮），亩均化学农药用量</w:t>
      </w:r>
      <w:r>
        <w:rPr>
          <w:rFonts w:ascii="仿宋_GB2312" w:eastAsia="仿宋_GB2312" w:hAnsi="Times New Roman" w:cstheme="minorBidi" w:hint="eastAsia"/>
          <w:kern w:val="2"/>
          <w:sz w:val="28"/>
          <w:szCs w:val="28"/>
        </w:rPr>
        <w:t>129.2</w:t>
      </w:r>
      <w:r>
        <w:rPr>
          <w:rFonts w:ascii="仿宋_GB2312" w:eastAsia="仿宋_GB2312" w:hAnsi="Times New Roman" w:cstheme="minorBidi"/>
          <w:kern w:val="2"/>
          <w:sz w:val="28"/>
          <w:szCs w:val="28"/>
        </w:rPr>
        <w:t>克（折百）。按面上大面积生产（五年平均）亩均产量5</w:t>
      </w:r>
      <w:r>
        <w:rPr>
          <w:rFonts w:ascii="仿宋_GB2312" w:eastAsia="仿宋_GB2312" w:hAnsi="Times New Roman" w:cstheme="minorBidi" w:hint="eastAsia"/>
          <w:kern w:val="2"/>
          <w:sz w:val="28"/>
          <w:szCs w:val="28"/>
        </w:rPr>
        <w:t>49.0</w:t>
      </w:r>
      <w:r>
        <w:rPr>
          <w:rFonts w:ascii="仿宋_GB2312" w:eastAsia="仿宋_GB2312" w:hAnsi="Times New Roman" w:cstheme="minorBidi"/>
          <w:kern w:val="2"/>
          <w:sz w:val="28"/>
          <w:szCs w:val="28"/>
        </w:rPr>
        <w:t>公斤、经济效益</w:t>
      </w:r>
      <w:r>
        <w:rPr>
          <w:rFonts w:ascii="仿宋_GB2312" w:eastAsia="仿宋_GB2312" w:hAnsi="Times New Roman" w:cstheme="minorBidi" w:hint="eastAsia"/>
          <w:kern w:val="2"/>
          <w:sz w:val="28"/>
          <w:szCs w:val="28"/>
        </w:rPr>
        <w:t>781.2</w:t>
      </w:r>
      <w:r>
        <w:rPr>
          <w:rFonts w:ascii="仿宋_GB2312" w:eastAsia="仿宋_GB2312" w:hAnsi="Times New Roman" w:cstheme="minorBidi"/>
          <w:kern w:val="2"/>
          <w:sz w:val="28"/>
          <w:szCs w:val="28"/>
        </w:rPr>
        <w:t>元、亩均用氮量</w:t>
      </w:r>
      <w:r>
        <w:rPr>
          <w:rFonts w:ascii="仿宋_GB2312" w:eastAsia="仿宋_GB2312" w:hAnsi="Times New Roman" w:cstheme="minorBidi" w:hint="eastAsia"/>
          <w:kern w:val="2"/>
          <w:sz w:val="28"/>
          <w:szCs w:val="28"/>
        </w:rPr>
        <w:t>18.5</w:t>
      </w:r>
      <w:r>
        <w:rPr>
          <w:rFonts w:ascii="仿宋_GB2312" w:eastAsia="仿宋_GB2312" w:hAnsi="Times New Roman" w:cstheme="minorBidi"/>
          <w:kern w:val="2"/>
          <w:sz w:val="28"/>
          <w:szCs w:val="28"/>
        </w:rPr>
        <w:t>公斤（折纯氮）、亩均化学农药用量1</w:t>
      </w:r>
      <w:r>
        <w:rPr>
          <w:rFonts w:ascii="仿宋_GB2312" w:eastAsia="仿宋_GB2312" w:hAnsi="Times New Roman" w:cstheme="minorBidi" w:hint="eastAsia"/>
          <w:kern w:val="2"/>
          <w:sz w:val="28"/>
          <w:szCs w:val="28"/>
        </w:rPr>
        <w:t>82.2</w:t>
      </w:r>
      <w:r>
        <w:rPr>
          <w:rFonts w:ascii="仿宋_GB2312" w:eastAsia="仿宋_GB2312" w:hAnsi="Times New Roman" w:cstheme="minorBidi"/>
          <w:kern w:val="2"/>
          <w:sz w:val="28"/>
          <w:szCs w:val="28"/>
        </w:rPr>
        <w:t>克（折百）计，示范点亩均产量减</w:t>
      </w:r>
      <w:r>
        <w:rPr>
          <w:rFonts w:ascii="仿宋_GB2312" w:eastAsia="仿宋_GB2312" w:hAnsi="Times New Roman" w:cstheme="minorBidi" w:hint="eastAsia"/>
          <w:kern w:val="2"/>
          <w:sz w:val="28"/>
          <w:szCs w:val="28"/>
        </w:rPr>
        <w:t>8.3</w:t>
      </w:r>
      <w:r>
        <w:rPr>
          <w:rFonts w:ascii="仿宋_GB2312" w:eastAsia="仿宋_GB2312" w:hAnsi="Times New Roman" w:cstheme="minorBidi"/>
          <w:kern w:val="2"/>
          <w:sz w:val="28"/>
          <w:szCs w:val="28"/>
        </w:rPr>
        <w:t>公斤，减幅</w:t>
      </w:r>
      <w:r>
        <w:rPr>
          <w:rFonts w:ascii="仿宋_GB2312" w:eastAsia="仿宋_GB2312" w:hAnsi="Times New Roman" w:cstheme="minorBidi" w:hint="eastAsia"/>
          <w:kern w:val="2"/>
          <w:sz w:val="28"/>
          <w:szCs w:val="28"/>
        </w:rPr>
        <w:t>1</w:t>
      </w:r>
      <w:r>
        <w:rPr>
          <w:rFonts w:ascii="仿宋_GB2312" w:eastAsia="仿宋_GB2312" w:hAnsi="Times New Roman" w:cstheme="minorBidi"/>
          <w:kern w:val="2"/>
          <w:sz w:val="28"/>
          <w:szCs w:val="28"/>
        </w:rPr>
        <w:t>.5%；增加经济效益</w:t>
      </w:r>
      <w:r>
        <w:rPr>
          <w:rFonts w:ascii="仿宋_GB2312" w:eastAsia="仿宋_GB2312" w:hAnsi="Times New Roman" w:cstheme="minorBidi" w:hint="eastAsia"/>
          <w:kern w:val="2"/>
          <w:sz w:val="28"/>
          <w:szCs w:val="28"/>
        </w:rPr>
        <w:t>764.1</w:t>
      </w:r>
      <w:r>
        <w:rPr>
          <w:rFonts w:ascii="仿宋_GB2312" w:eastAsia="仿宋_GB2312" w:hAnsi="Times New Roman" w:cstheme="minorBidi"/>
          <w:kern w:val="2"/>
          <w:sz w:val="28"/>
          <w:szCs w:val="28"/>
        </w:rPr>
        <w:t>元，增幅</w:t>
      </w:r>
      <w:r>
        <w:rPr>
          <w:rFonts w:ascii="仿宋_GB2312" w:eastAsia="仿宋_GB2312" w:hAnsi="Times New Roman" w:cstheme="minorBidi" w:hint="eastAsia"/>
          <w:kern w:val="2"/>
          <w:sz w:val="28"/>
          <w:szCs w:val="28"/>
        </w:rPr>
        <w:t>近</w:t>
      </w:r>
      <w:r>
        <w:rPr>
          <w:rFonts w:ascii="仿宋_GB2312" w:eastAsia="仿宋_GB2312" w:hAnsi="Times New Roman" w:cstheme="minorBidi"/>
          <w:kern w:val="2"/>
          <w:sz w:val="28"/>
          <w:szCs w:val="28"/>
        </w:rPr>
        <w:t>1倍；亩均减少氮化肥和农药分别为4.1公斤和</w:t>
      </w:r>
      <w:r>
        <w:rPr>
          <w:rFonts w:ascii="仿宋_GB2312" w:eastAsia="仿宋_GB2312" w:hAnsi="Times New Roman" w:cstheme="minorBidi" w:hint="eastAsia"/>
          <w:kern w:val="2"/>
          <w:sz w:val="28"/>
          <w:szCs w:val="28"/>
        </w:rPr>
        <w:t>53.0</w:t>
      </w:r>
      <w:r>
        <w:rPr>
          <w:rFonts w:ascii="仿宋_GB2312" w:eastAsia="仿宋_GB2312" w:hAnsi="Times New Roman" w:cstheme="minorBidi"/>
          <w:kern w:val="2"/>
          <w:sz w:val="28"/>
          <w:szCs w:val="28"/>
        </w:rPr>
        <w:t>克，减肥2</w:t>
      </w:r>
      <w:r>
        <w:rPr>
          <w:rFonts w:ascii="仿宋_GB2312" w:eastAsia="仿宋_GB2312" w:hAnsi="Times New Roman" w:cstheme="minorBidi" w:hint="eastAsia"/>
          <w:kern w:val="2"/>
          <w:sz w:val="28"/>
          <w:szCs w:val="28"/>
        </w:rPr>
        <w:t>2.2</w:t>
      </w:r>
      <w:r>
        <w:rPr>
          <w:rFonts w:ascii="仿宋_GB2312" w:eastAsia="仿宋_GB2312" w:hAnsi="Times New Roman" w:cstheme="minorBidi"/>
          <w:kern w:val="2"/>
          <w:sz w:val="28"/>
          <w:szCs w:val="28"/>
        </w:rPr>
        <w:t>%、减药2</w:t>
      </w:r>
      <w:r>
        <w:rPr>
          <w:rFonts w:ascii="仿宋_GB2312" w:eastAsia="仿宋_GB2312" w:hAnsi="Times New Roman" w:cstheme="minorBidi" w:hint="eastAsia"/>
          <w:kern w:val="2"/>
          <w:sz w:val="28"/>
          <w:szCs w:val="28"/>
        </w:rPr>
        <w:t>9.1</w:t>
      </w:r>
      <w:r>
        <w:rPr>
          <w:rFonts w:ascii="仿宋_GB2312" w:eastAsia="仿宋_GB2312" w:hAnsi="Times New Roman" w:cstheme="minorBidi"/>
          <w:kern w:val="2"/>
          <w:sz w:val="28"/>
          <w:szCs w:val="28"/>
        </w:rPr>
        <w:t>%。</w:t>
      </w:r>
    </w:p>
    <w:p w14:paraId="2FA2DEF2" w14:textId="7C2FA481" w:rsidR="009C7F20" w:rsidRDefault="00C242F3" w:rsidP="007F6D46">
      <w:pPr>
        <w:spacing w:line="640" w:lineRule="exact"/>
        <w:ind w:firstLineChars="200" w:firstLine="640"/>
        <w:rPr>
          <w:rFonts w:ascii="Times New Roman" w:eastAsia="楷体_GB2312" w:hAnsi="Times New Roman"/>
          <w:sz w:val="28"/>
          <w:szCs w:val="28"/>
        </w:rPr>
      </w:pPr>
      <w:r>
        <w:rPr>
          <w:rFonts w:ascii="Times New Roman" w:eastAsia="楷体" w:hAnsi="Times New Roman"/>
          <w:sz w:val="32"/>
          <w:szCs w:val="32"/>
        </w:rPr>
        <w:t>（四）技术获奖情况</w:t>
      </w:r>
    </w:p>
    <w:p w14:paraId="164FB059" w14:textId="77777777" w:rsidR="009C7F20" w:rsidRDefault="00C242F3" w:rsidP="007F6D46">
      <w:pPr>
        <w:pStyle w:val="a7"/>
        <w:spacing w:before="0" w:beforeAutospacing="0" w:after="0" w:afterAutospacing="0" w:line="640" w:lineRule="exact"/>
        <w:ind w:firstLineChars="200" w:firstLine="560"/>
        <w:jc w:val="both"/>
        <w:rPr>
          <w:rFonts w:ascii="仿宋_GB2312" w:eastAsia="仿宋_GB2312" w:hAnsi="Times New Roman" w:cstheme="minorBidi"/>
          <w:kern w:val="2"/>
          <w:sz w:val="28"/>
          <w:szCs w:val="28"/>
        </w:rPr>
      </w:pPr>
      <w:r>
        <w:rPr>
          <w:rFonts w:ascii="仿宋_GB2312" w:eastAsia="仿宋_GB2312" w:hAnsi="Times New Roman" w:cstheme="minorBidi" w:hint="eastAsia"/>
          <w:kern w:val="2"/>
          <w:sz w:val="28"/>
          <w:szCs w:val="28"/>
        </w:rPr>
        <w:t>该项技术</w:t>
      </w:r>
      <w:r w:rsidR="00665A1E">
        <w:rPr>
          <w:rFonts w:ascii="仿宋_GB2312" w:eastAsia="仿宋_GB2312" w:hAnsi="Times New Roman" w:cstheme="minorBidi" w:hint="eastAsia"/>
          <w:kern w:val="2"/>
          <w:sz w:val="28"/>
          <w:szCs w:val="28"/>
        </w:rPr>
        <w:t>已作为上海市农业主推技术在上海市农委</w:t>
      </w:r>
      <w:proofErr w:type="gramStart"/>
      <w:r w:rsidR="00665A1E">
        <w:rPr>
          <w:rFonts w:ascii="仿宋_GB2312" w:eastAsia="仿宋_GB2312" w:hAnsi="Times New Roman" w:cstheme="minorBidi" w:hint="eastAsia"/>
          <w:kern w:val="2"/>
          <w:sz w:val="28"/>
          <w:szCs w:val="28"/>
        </w:rPr>
        <w:t>政务网</w:t>
      </w:r>
      <w:proofErr w:type="gramEnd"/>
      <w:r w:rsidR="00665A1E">
        <w:rPr>
          <w:rFonts w:ascii="仿宋_GB2312" w:eastAsia="仿宋_GB2312" w:hAnsi="Times New Roman" w:cstheme="minorBidi" w:hint="eastAsia"/>
          <w:kern w:val="2"/>
          <w:sz w:val="28"/>
          <w:szCs w:val="28"/>
        </w:rPr>
        <w:t>发布，目前正申报全国农业主推技术，目前</w:t>
      </w:r>
      <w:r>
        <w:rPr>
          <w:rFonts w:ascii="仿宋_GB2312" w:eastAsia="仿宋_GB2312" w:hAnsi="Times New Roman" w:cstheme="minorBidi" w:hint="eastAsia"/>
          <w:kern w:val="2"/>
          <w:sz w:val="28"/>
          <w:szCs w:val="28"/>
        </w:rPr>
        <w:t>尚未参与报奖。</w:t>
      </w:r>
    </w:p>
    <w:p w14:paraId="0A2D1649" w14:textId="4AC6DC41" w:rsidR="009C7F20" w:rsidRDefault="00C242F3" w:rsidP="007F6D46">
      <w:pPr>
        <w:spacing w:line="640" w:lineRule="exact"/>
        <w:ind w:firstLineChars="200" w:firstLine="640"/>
        <w:rPr>
          <w:rFonts w:ascii="Times New Roman" w:eastAsia="黑体" w:hAnsi="Times New Roman"/>
          <w:sz w:val="32"/>
          <w:szCs w:val="32"/>
        </w:rPr>
      </w:pPr>
      <w:r>
        <w:rPr>
          <w:rFonts w:ascii="Times New Roman" w:eastAsia="黑体" w:hAnsi="Times New Roman" w:hint="eastAsia"/>
          <w:sz w:val="32"/>
          <w:szCs w:val="32"/>
        </w:rPr>
        <w:t>三、技术要点</w:t>
      </w:r>
    </w:p>
    <w:p w14:paraId="24EB9B70" w14:textId="77777777" w:rsidR="007F6D46" w:rsidRDefault="00C242F3" w:rsidP="007F6D46">
      <w:pPr>
        <w:pStyle w:val="a7"/>
        <w:spacing w:before="0" w:beforeAutospacing="0" w:after="0" w:afterAutospacing="0" w:line="640" w:lineRule="exact"/>
        <w:ind w:firstLineChars="200" w:firstLine="560"/>
        <w:jc w:val="both"/>
        <w:rPr>
          <w:rFonts w:ascii="仿宋_GB2312" w:eastAsia="仿宋_GB2312" w:hAnsi="Times New Roman" w:cstheme="minorBidi"/>
          <w:kern w:val="2"/>
          <w:sz w:val="28"/>
          <w:szCs w:val="28"/>
        </w:rPr>
      </w:pPr>
      <w:r>
        <w:rPr>
          <w:rFonts w:ascii="仿宋_GB2312" w:eastAsia="仿宋_GB2312" w:hAnsi="Times New Roman" w:cstheme="minorBidi" w:hint="eastAsia"/>
          <w:kern w:val="2"/>
          <w:sz w:val="28"/>
          <w:szCs w:val="28"/>
        </w:rPr>
        <w:t>优质食味粳稻绿色栽培技术是基于市郊现有的机械育插秧、机械精量</w:t>
      </w:r>
      <w:proofErr w:type="gramStart"/>
      <w:r>
        <w:rPr>
          <w:rFonts w:ascii="仿宋_GB2312" w:eastAsia="仿宋_GB2312" w:hAnsi="Times New Roman" w:cstheme="minorBidi" w:hint="eastAsia"/>
          <w:kern w:val="2"/>
          <w:sz w:val="28"/>
          <w:szCs w:val="28"/>
        </w:rPr>
        <w:t>穴</w:t>
      </w:r>
      <w:proofErr w:type="gramEnd"/>
      <w:r>
        <w:rPr>
          <w:rFonts w:ascii="仿宋_GB2312" w:eastAsia="仿宋_GB2312" w:hAnsi="Times New Roman" w:cstheme="minorBidi" w:hint="eastAsia"/>
          <w:kern w:val="2"/>
          <w:sz w:val="28"/>
          <w:szCs w:val="28"/>
        </w:rPr>
        <w:t>直播等现代种植方式条件下，以全程减少化肥和农药施用为核心，集成与优质食味粳稻产业化生产相匹配的绿色生态高效的栽培技术模式，在全市郊区开展集成示范和推广。</w:t>
      </w:r>
    </w:p>
    <w:p w14:paraId="2488B1DB" w14:textId="2EB65BC7" w:rsidR="009C7F20" w:rsidRPr="007F6D46" w:rsidRDefault="00C242F3" w:rsidP="002F73B5">
      <w:pPr>
        <w:pStyle w:val="a7"/>
        <w:spacing w:before="0" w:beforeAutospacing="0" w:after="0" w:afterAutospacing="0" w:line="640" w:lineRule="exact"/>
        <w:ind w:firstLineChars="200" w:firstLine="640"/>
        <w:jc w:val="both"/>
        <w:rPr>
          <w:rFonts w:ascii="仿宋_GB2312" w:eastAsia="仿宋_GB2312" w:hAnsi="Times New Roman" w:cstheme="minorBidi"/>
          <w:kern w:val="2"/>
          <w:sz w:val="28"/>
          <w:szCs w:val="28"/>
        </w:rPr>
      </w:pPr>
      <w:r w:rsidRPr="007F6D46">
        <w:rPr>
          <w:rFonts w:ascii="楷体_GB2312" w:eastAsia="楷体_GB2312" w:cs="Times New Roman" w:hint="eastAsia"/>
          <w:bCs/>
          <w:sz w:val="32"/>
          <w:szCs w:val="32"/>
        </w:rPr>
        <w:t>（一）核心技术</w:t>
      </w:r>
    </w:p>
    <w:p w14:paraId="2B1BE1C5" w14:textId="53DAFC76" w:rsidR="009C7F20" w:rsidRDefault="00C242F3" w:rsidP="002F73B5">
      <w:pPr>
        <w:pStyle w:val="a7"/>
        <w:spacing w:before="0" w:beforeAutospacing="0" w:after="0" w:afterAutospacing="0" w:line="640" w:lineRule="exact"/>
        <w:ind w:firstLineChars="200" w:firstLine="560"/>
        <w:jc w:val="both"/>
        <w:rPr>
          <w:rFonts w:ascii="仿宋_GB2312" w:eastAsia="仿宋_GB2312" w:hAnsi="Times New Roman" w:cstheme="minorBidi"/>
          <w:kern w:val="2"/>
          <w:sz w:val="28"/>
          <w:szCs w:val="28"/>
        </w:rPr>
      </w:pPr>
      <w:r>
        <w:rPr>
          <w:rFonts w:ascii="仿宋_GB2312" w:eastAsia="仿宋_GB2312" w:hAnsi="Times New Roman" w:cstheme="minorBidi" w:hint="eastAsia"/>
          <w:kern w:val="2"/>
          <w:sz w:val="28"/>
          <w:szCs w:val="28"/>
        </w:rPr>
        <w:t>一是绿色生态栽培。对绿肥</w:t>
      </w:r>
      <w:proofErr w:type="gramStart"/>
      <w:r>
        <w:rPr>
          <w:rFonts w:ascii="仿宋_GB2312" w:eastAsia="仿宋_GB2312" w:hAnsi="Times New Roman" w:cstheme="minorBidi" w:hint="eastAsia"/>
          <w:kern w:val="2"/>
          <w:sz w:val="28"/>
          <w:szCs w:val="28"/>
        </w:rPr>
        <w:t>茬</w:t>
      </w:r>
      <w:proofErr w:type="gramEnd"/>
      <w:r>
        <w:rPr>
          <w:rFonts w:ascii="仿宋_GB2312" w:eastAsia="仿宋_GB2312" w:hAnsi="Times New Roman" w:cstheme="minorBidi" w:hint="eastAsia"/>
          <w:kern w:val="2"/>
          <w:sz w:val="28"/>
          <w:szCs w:val="28"/>
        </w:rPr>
        <w:t>田块进行高产栽培还田，要求绿肥鲜草产量每</w:t>
      </w:r>
      <w:r>
        <w:rPr>
          <w:rFonts w:ascii="仿宋_GB2312" w:eastAsia="仿宋_GB2312" w:hAnsi="Times New Roman" w:cstheme="minorBidi"/>
          <w:kern w:val="2"/>
          <w:sz w:val="28"/>
          <w:szCs w:val="28"/>
        </w:rPr>
        <w:t>667</w:t>
      </w:r>
      <w:r w:rsidR="002F73B5">
        <w:rPr>
          <w:rFonts w:ascii="仿宋_GB2312" w:eastAsia="仿宋_GB2312" w:hAnsi="Times New Roman" w:cstheme="minorBidi" w:hint="eastAsia"/>
          <w:kern w:val="2"/>
          <w:sz w:val="28"/>
          <w:szCs w:val="28"/>
        </w:rPr>
        <w:t xml:space="preserve"> </w:t>
      </w:r>
      <w:r>
        <w:rPr>
          <w:rFonts w:ascii="仿宋_GB2312" w:eastAsia="仿宋_GB2312" w:hAnsi="Times New Roman" w:cstheme="minorBidi" w:hint="eastAsia"/>
          <w:kern w:val="2"/>
          <w:sz w:val="28"/>
          <w:szCs w:val="28"/>
        </w:rPr>
        <w:t>m</w:t>
      </w:r>
      <w:r w:rsidRPr="002F73B5">
        <w:rPr>
          <w:rFonts w:ascii="仿宋_GB2312" w:eastAsia="仿宋_GB2312" w:hAnsi="Times New Roman" w:cstheme="minorBidi" w:hint="eastAsia"/>
          <w:kern w:val="2"/>
          <w:sz w:val="28"/>
          <w:szCs w:val="28"/>
          <w:vertAlign w:val="superscript"/>
        </w:rPr>
        <w:t>2</w:t>
      </w:r>
      <w:r>
        <w:rPr>
          <w:rFonts w:ascii="仿宋_GB2312" w:eastAsia="仿宋_GB2312" w:hAnsi="Times New Roman" w:cstheme="minorBidi" w:hint="eastAsia"/>
          <w:kern w:val="2"/>
          <w:sz w:val="28"/>
          <w:szCs w:val="28"/>
        </w:rPr>
        <w:t>达</w:t>
      </w:r>
      <w:r>
        <w:rPr>
          <w:rFonts w:ascii="仿宋_GB2312" w:eastAsia="仿宋_GB2312" w:hAnsi="Times New Roman" w:cstheme="minorBidi"/>
          <w:kern w:val="2"/>
          <w:sz w:val="28"/>
          <w:szCs w:val="28"/>
        </w:rPr>
        <w:t>1000 kg</w:t>
      </w:r>
      <w:r>
        <w:rPr>
          <w:rFonts w:ascii="仿宋_GB2312" w:eastAsia="仿宋_GB2312" w:hAnsi="Times New Roman" w:cstheme="minorBidi" w:hint="eastAsia"/>
          <w:kern w:val="2"/>
          <w:sz w:val="28"/>
          <w:szCs w:val="28"/>
        </w:rPr>
        <w:t>～</w:t>
      </w:r>
      <w:r>
        <w:rPr>
          <w:rFonts w:ascii="仿宋_GB2312" w:eastAsia="仿宋_GB2312" w:hAnsi="Times New Roman" w:cstheme="minorBidi"/>
          <w:kern w:val="2"/>
          <w:sz w:val="28"/>
          <w:szCs w:val="28"/>
        </w:rPr>
        <w:t>1500 kg</w:t>
      </w:r>
      <w:r>
        <w:rPr>
          <w:rFonts w:ascii="仿宋_GB2312" w:eastAsia="仿宋_GB2312" w:hAnsi="Times New Roman" w:cstheme="minorBidi" w:hint="eastAsia"/>
          <w:kern w:val="2"/>
          <w:sz w:val="28"/>
          <w:szCs w:val="28"/>
        </w:rPr>
        <w:t>，减少化学肥料的施用，增施有机肥（商品有机肥、农家肥料、微生物肥料等）。肥料的使用要求在保障植物营养有效供给的基础上减少化肥用量，并兼顾元素的比例平衡，无机氮素用量不得高于当季作物需求量的一半。全生育期总</w:t>
      </w:r>
      <w:r>
        <w:rPr>
          <w:rFonts w:ascii="仿宋_GB2312" w:eastAsia="仿宋_GB2312" w:hAnsi="Times New Roman" w:cstheme="minorBidi" w:hint="eastAsia"/>
          <w:kern w:val="2"/>
          <w:sz w:val="28"/>
          <w:szCs w:val="28"/>
        </w:rPr>
        <w:lastRenderedPageBreak/>
        <w:t>用氮量，有机氮（折纯量）每</w:t>
      </w:r>
      <w:r>
        <w:rPr>
          <w:rFonts w:ascii="仿宋_GB2312" w:eastAsia="仿宋_GB2312" w:hAnsi="Times New Roman" w:cstheme="minorBidi"/>
          <w:kern w:val="2"/>
          <w:sz w:val="28"/>
          <w:szCs w:val="28"/>
        </w:rPr>
        <w:t>667</w:t>
      </w:r>
      <w:r>
        <w:rPr>
          <w:rFonts w:ascii="仿宋_GB2312" w:eastAsia="仿宋_GB2312" w:hAnsi="Times New Roman" w:cstheme="minorBidi" w:hint="eastAsia"/>
          <w:kern w:val="2"/>
          <w:sz w:val="28"/>
          <w:szCs w:val="28"/>
        </w:rPr>
        <w:t xml:space="preserve"> m</w:t>
      </w:r>
      <w:r w:rsidRPr="002F73B5">
        <w:rPr>
          <w:rFonts w:ascii="仿宋_GB2312" w:eastAsia="仿宋_GB2312" w:hAnsi="Times New Roman" w:cstheme="minorBidi" w:hint="eastAsia"/>
          <w:kern w:val="2"/>
          <w:sz w:val="28"/>
          <w:szCs w:val="28"/>
          <w:vertAlign w:val="superscript"/>
        </w:rPr>
        <w:t>2</w:t>
      </w:r>
      <w:r>
        <w:rPr>
          <w:rFonts w:ascii="仿宋_GB2312" w:eastAsia="仿宋_GB2312" w:hAnsi="Times New Roman" w:cstheme="minorBidi" w:hint="eastAsia"/>
          <w:kern w:val="2"/>
          <w:sz w:val="28"/>
          <w:szCs w:val="28"/>
        </w:rPr>
        <w:t>不低于</w:t>
      </w:r>
      <w:r>
        <w:rPr>
          <w:rFonts w:ascii="仿宋_GB2312" w:eastAsia="仿宋_GB2312" w:hAnsi="Times New Roman" w:cstheme="minorBidi"/>
          <w:kern w:val="2"/>
          <w:sz w:val="28"/>
          <w:szCs w:val="28"/>
        </w:rPr>
        <w:t>13 kg</w:t>
      </w:r>
      <w:r>
        <w:rPr>
          <w:rFonts w:ascii="仿宋_GB2312" w:eastAsia="仿宋_GB2312" w:hAnsi="Times New Roman" w:cstheme="minorBidi" w:hint="eastAsia"/>
          <w:kern w:val="2"/>
          <w:sz w:val="28"/>
          <w:szCs w:val="28"/>
        </w:rPr>
        <w:t>；无机氮（折纯量）每</w:t>
      </w:r>
      <w:r>
        <w:rPr>
          <w:rFonts w:ascii="仿宋_GB2312" w:eastAsia="仿宋_GB2312" w:hAnsi="Times New Roman" w:cstheme="minorBidi"/>
          <w:kern w:val="2"/>
          <w:sz w:val="28"/>
          <w:szCs w:val="28"/>
        </w:rPr>
        <w:t>667</w:t>
      </w:r>
      <w:r>
        <w:rPr>
          <w:rFonts w:ascii="仿宋_GB2312" w:eastAsia="仿宋_GB2312" w:hAnsi="Times New Roman" w:cstheme="minorBidi" w:hint="eastAsia"/>
          <w:kern w:val="2"/>
          <w:sz w:val="28"/>
          <w:szCs w:val="28"/>
        </w:rPr>
        <w:t xml:space="preserve"> m</w:t>
      </w:r>
      <w:r w:rsidRPr="002F73B5">
        <w:rPr>
          <w:rFonts w:ascii="仿宋_GB2312" w:eastAsia="仿宋_GB2312" w:hAnsi="Times New Roman" w:cstheme="minorBidi" w:hint="eastAsia"/>
          <w:kern w:val="2"/>
          <w:sz w:val="28"/>
          <w:szCs w:val="28"/>
          <w:vertAlign w:val="superscript"/>
        </w:rPr>
        <w:t>2</w:t>
      </w:r>
      <w:r>
        <w:rPr>
          <w:rFonts w:ascii="仿宋_GB2312" w:eastAsia="仿宋_GB2312" w:hAnsi="Times New Roman" w:cstheme="minorBidi" w:hint="eastAsia"/>
          <w:kern w:val="2"/>
          <w:sz w:val="28"/>
          <w:szCs w:val="28"/>
        </w:rPr>
        <w:t>不高于</w:t>
      </w:r>
      <w:r>
        <w:rPr>
          <w:rFonts w:ascii="仿宋_GB2312" w:eastAsia="仿宋_GB2312" w:hAnsi="Times New Roman" w:cstheme="minorBidi"/>
          <w:kern w:val="2"/>
          <w:sz w:val="28"/>
          <w:szCs w:val="28"/>
        </w:rPr>
        <w:t>13 kg</w:t>
      </w:r>
      <w:r>
        <w:rPr>
          <w:rFonts w:ascii="仿宋_GB2312" w:eastAsia="仿宋_GB2312" w:hAnsi="Times New Roman" w:cstheme="minorBidi" w:hint="eastAsia"/>
          <w:kern w:val="2"/>
          <w:sz w:val="28"/>
          <w:szCs w:val="28"/>
        </w:rPr>
        <w:t>。</w:t>
      </w:r>
    </w:p>
    <w:p w14:paraId="67B119C8" w14:textId="3CC36131" w:rsidR="009C7F20" w:rsidRDefault="008E70A2" w:rsidP="002F73B5">
      <w:pPr>
        <w:pStyle w:val="a7"/>
        <w:spacing w:before="0" w:beforeAutospacing="0" w:after="0" w:afterAutospacing="0" w:line="640" w:lineRule="exact"/>
        <w:ind w:firstLineChars="200" w:firstLine="480"/>
        <w:jc w:val="both"/>
        <w:rPr>
          <w:rFonts w:ascii="仿宋_GB2312" w:eastAsia="仿宋_GB2312" w:hAnsi="Times New Roman" w:cstheme="minorBidi"/>
          <w:kern w:val="2"/>
          <w:sz w:val="28"/>
          <w:szCs w:val="28"/>
        </w:rPr>
      </w:pPr>
      <w:r>
        <w:rPr>
          <w:noProof/>
        </w:rPr>
        <w:drawing>
          <wp:anchor distT="0" distB="0" distL="114300" distR="114300" simplePos="0" relativeHeight="251660288" behindDoc="0" locked="0" layoutInCell="1" allowOverlap="1" wp14:anchorId="44DFE509" wp14:editId="4C77F6CD">
            <wp:simplePos x="0" y="0"/>
            <wp:positionH relativeFrom="column">
              <wp:posOffset>0</wp:posOffset>
            </wp:positionH>
            <wp:positionV relativeFrom="paragraph">
              <wp:posOffset>2470150</wp:posOffset>
            </wp:positionV>
            <wp:extent cx="5274310" cy="3343275"/>
            <wp:effectExtent l="0" t="0" r="0" b="0"/>
            <wp:wrapTopAndBottom/>
            <wp:docPr id="1218822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3343275"/>
                    </a:xfrm>
                    <a:prstGeom prst="rect">
                      <a:avLst/>
                    </a:prstGeom>
                    <a:noFill/>
                    <a:ln>
                      <a:noFill/>
                    </a:ln>
                  </pic:spPr>
                </pic:pic>
              </a:graphicData>
            </a:graphic>
          </wp:anchor>
        </w:drawing>
      </w:r>
      <w:r w:rsidR="00C242F3">
        <w:rPr>
          <w:rFonts w:ascii="仿宋_GB2312" w:eastAsia="仿宋_GB2312" w:hAnsi="Times New Roman" w:cstheme="minorBidi" w:hint="eastAsia"/>
          <w:kern w:val="2"/>
          <w:sz w:val="28"/>
          <w:szCs w:val="28"/>
        </w:rPr>
        <w:t>二是病虫害绿色防控。针对上海地区水稻主要病虫害发生发展，以尽可能减少化学农药使用，保持和优化稻田生态系统为基础，优先采用抗病虫品种、培育壮苗、轮作换茬、养草灭草等农业措施，尽量利用杀虫灯、色板诱杀害虫、机械或人工除草等物理措施和采用性</w:t>
      </w:r>
      <w:proofErr w:type="gramStart"/>
      <w:r w:rsidR="00C242F3">
        <w:rPr>
          <w:rFonts w:ascii="仿宋_GB2312" w:eastAsia="仿宋_GB2312" w:hAnsi="Times New Roman" w:cstheme="minorBidi" w:hint="eastAsia"/>
          <w:kern w:val="2"/>
          <w:sz w:val="28"/>
          <w:szCs w:val="28"/>
        </w:rPr>
        <w:t>诱</w:t>
      </w:r>
      <w:proofErr w:type="gramEnd"/>
      <w:r w:rsidR="00C242F3">
        <w:rPr>
          <w:rFonts w:ascii="仿宋_GB2312" w:eastAsia="仿宋_GB2312" w:hAnsi="Times New Roman" w:cstheme="minorBidi" w:hint="eastAsia"/>
          <w:kern w:val="2"/>
          <w:sz w:val="28"/>
          <w:szCs w:val="28"/>
        </w:rPr>
        <w:t>剂、释放害虫天敌等生物措施，必要</w:t>
      </w:r>
      <w:proofErr w:type="gramStart"/>
      <w:r w:rsidR="00C242F3">
        <w:rPr>
          <w:rFonts w:ascii="仿宋_GB2312" w:eastAsia="仿宋_GB2312" w:hAnsi="Times New Roman" w:cstheme="minorBidi" w:hint="eastAsia"/>
          <w:kern w:val="2"/>
          <w:sz w:val="28"/>
          <w:szCs w:val="28"/>
        </w:rPr>
        <w:t>时合理</w:t>
      </w:r>
      <w:proofErr w:type="gramEnd"/>
      <w:r w:rsidR="00C242F3">
        <w:rPr>
          <w:rFonts w:ascii="仿宋_GB2312" w:eastAsia="仿宋_GB2312" w:hAnsi="Times New Roman" w:cstheme="minorBidi" w:hint="eastAsia"/>
          <w:kern w:val="2"/>
          <w:sz w:val="28"/>
          <w:szCs w:val="28"/>
        </w:rPr>
        <w:t>使用生物农药或高效低毒低残留农药，控制病虫草害。</w:t>
      </w:r>
    </w:p>
    <w:p w14:paraId="2B1F27E1" w14:textId="188919BD" w:rsidR="008E70A2" w:rsidRPr="006532F0" w:rsidRDefault="008E70A2" w:rsidP="008E70A2">
      <w:pPr>
        <w:pStyle w:val="a7"/>
        <w:spacing w:before="0" w:beforeAutospacing="0" w:after="0" w:afterAutospacing="0" w:line="640" w:lineRule="exact"/>
        <w:jc w:val="center"/>
        <w:rPr>
          <w:rFonts w:ascii="仿宋_GB2312" w:eastAsia="仿宋_GB2312" w:hAnsi="Times New Roman" w:cstheme="minorBidi"/>
          <w:b/>
          <w:bCs/>
          <w:kern w:val="2"/>
        </w:rPr>
      </w:pPr>
      <w:r w:rsidRPr="006532F0">
        <w:rPr>
          <w:rFonts w:ascii="仿宋_GB2312" w:eastAsia="仿宋_GB2312" w:hAnsi="Times New Roman" w:cstheme="minorBidi" w:hint="eastAsia"/>
          <w:b/>
          <w:bCs/>
          <w:kern w:val="2"/>
        </w:rPr>
        <w:t>图</w:t>
      </w:r>
      <w:r>
        <w:rPr>
          <w:rFonts w:ascii="仿宋_GB2312" w:eastAsia="仿宋_GB2312" w:hAnsi="Times New Roman" w:cstheme="minorBidi" w:hint="eastAsia"/>
          <w:b/>
          <w:bCs/>
          <w:kern w:val="2"/>
        </w:rPr>
        <w:t>2</w:t>
      </w:r>
      <w:r w:rsidRPr="006532F0">
        <w:rPr>
          <w:rFonts w:ascii="仿宋_GB2312" w:eastAsia="仿宋_GB2312" w:hAnsi="Times New Roman" w:cstheme="minorBidi" w:hint="eastAsia"/>
          <w:b/>
          <w:bCs/>
          <w:kern w:val="2"/>
        </w:rPr>
        <w:t xml:space="preserve"> </w:t>
      </w:r>
      <w:r>
        <w:rPr>
          <w:rFonts w:ascii="仿宋_GB2312" w:eastAsia="仿宋_GB2312" w:hAnsi="Times New Roman" w:cstheme="minorBidi" w:hint="eastAsia"/>
          <w:b/>
          <w:bCs/>
          <w:kern w:val="2"/>
        </w:rPr>
        <w:t>绿色防控实验示范现场</w:t>
      </w:r>
    </w:p>
    <w:p w14:paraId="1036F7FC" w14:textId="211B28BD" w:rsidR="009C7F20" w:rsidRPr="002F73B5" w:rsidRDefault="00C242F3" w:rsidP="002F73B5">
      <w:pPr>
        <w:spacing w:line="640" w:lineRule="exact"/>
        <w:ind w:firstLineChars="200" w:firstLine="640"/>
        <w:rPr>
          <w:rFonts w:ascii="楷体_GB2312" w:eastAsia="楷体_GB2312" w:hAnsi="宋体" w:cs="Times New Roman" w:hint="eastAsia"/>
          <w:bCs/>
          <w:sz w:val="32"/>
          <w:szCs w:val="32"/>
        </w:rPr>
      </w:pPr>
      <w:r w:rsidRPr="002F73B5">
        <w:rPr>
          <w:rFonts w:ascii="楷体_GB2312" w:eastAsia="楷体_GB2312" w:hAnsi="宋体" w:cs="Times New Roman" w:hint="eastAsia"/>
          <w:bCs/>
          <w:sz w:val="32"/>
          <w:szCs w:val="32"/>
        </w:rPr>
        <w:t>（二）配套栽培技术</w:t>
      </w:r>
    </w:p>
    <w:p w14:paraId="27D4285C" w14:textId="77777777" w:rsidR="009C7F20" w:rsidRDefault="00C242F3" w:rsidP="002F73B5">
      <w:pPr>
        <w:spacing w:line="640" w:lineRule="exact"/>
        <w:ind w:firstLineChars="200" w:firstLine="560"/>
        <w:rPr>
          <w:rFonts w:ascii="仿宋_GB2312" w:eastAsia="仿宋_GB2312" w:hAnsi="Times New Roman"/>
          <w:sz w:val="28"/>
          <w:szCs w:val="28"/>
        </w:rPr>
      </w:pPr>
      <w:r>
        <w:rPr>
          <w:rFonts w:ascii="仿宋_GB2312" w:eastAsia="仿宋_GB2312" w:hAnsi="Times New Roman" w:hint="eastAsia"/>
          <w:sz w:val="28"/>
          <w:szCs w:val="28"/>
        </w:rPr>
        <w:t>一是选择优质的食味粳稻种源。选择在市郊有种植基础、食味好、生育期适中和抗逆性强的优质食味粳稻品种。</w:t>
      </w:r>
    </w:p>
    <w:p w14:paraId="111D128A" w14:textId="77777777" w:rsidR="009C7F20" w:rsidRDefault="00C242F3" w:rsidP="002F73B5">
      <w:pPr>
        <w:spacing w:line="640" w:lineRule="exact"/>
        <w:ind w:firstLineChars="200" w:firstLine="560"/>
        <w:rPr>
          <w:rFonts w:ascii="仿宋_GB2312" w:eastAsia="仿宋_GB2312" w:hAnsi="Times New Roman"/>
          <w:sz w:val="28"/>
          <w:szCs w:val="28"/>
        </w:rPr>
      </w:pPr>
      <w:r>
        <w:rPr>
          <w:rFonts w:ascii="仿宋_GB2312" w:eastAsia="仿宋_GB2312" w:hAnsi="Times New Roman" w:hint="eastAsia"/>
          <w:sz w:val="28"/>
          <w:szCs w:val="28"/>
        </w:rPr>
        <w:t>二是合理的茬口搭配。结合市郊现有的水稻茬口模式特</w:t>
      </w:r>
      <w:r>
        <w:rPr>
          <w:rFonts w:ascii="仿宋_GB2312" w:eastAsia="仿宋_GB2312" w:hAnsi="Times New Roman"/>
          <w:sz w:val="28"/>
          <w:szCs w:val="28"/>
        </w:rPr>
        <w:t>点，对于</w:t>
      </w:r>
      <w:r>
        <w:rPr>
          <w:rFonts w:ascii="仿宋_GB2312" w:eastAsia="仿宋_GB2312" w:hAnsi="Times New Roman"/>
          <w:sz w:val="28"/>
          <w:szCs w:val="28"/>
        </w:rPr>
        <w:lastRenderedPageBreak/>
        <w:t>以</w:t>
      </w:r>
      <w:r>
        <w:rPr>
          <w:rFonts w:ascii="仿宋_GB2312" w:eastAsia="仿宋_GB2312" w:hAnsi="Times New Roman"/>
          <w:sz w:val="28"/>
          <w:szCs w:val="28"/>
        </w:rPr>
        <w:t>“</w:t>
      </w:r>
      <w:r>
        <w:rPr>
          <w:rFonts w:ascii="仿宋_GB2312" w:eastAsia="仿宋_GB2312" w:hAnsi="Times New Roman"/>
          <w:sz w:val="28"/>
          <w:szCs w:val="28"/>
        </w:rPr>
        <w:t>绿肥－稻</w:t>
      </w:r>
      <w:r>
        <w:rPr>
          <w:rFonts w:ascii="仿宋_GB2312" w:eastAsia="仿宋_GB2312" w:hAnsi="Times New Roman"/>
          <w:sz w:val="28"/>
          <w:szCs w:val="28"/>
        </w:rPr>
        <w:t>”</w:t>
      </w:r>
      <w:r>
        <w:rPr>
          <w:rFonts w:ascii="仿宋_GB2312" w:eastAsia="仿宋_GB2312" w:hAnsi="Times New Roman"/>
          <w:sz w:val="28"/>
          <w:szCs w:val="28"/>
        </w:rPr>
        <w:t>或</w:t>
      </w:r>
      <w:r>
        <w:rPr>
          <w:rFonts w:ascii="仿宋_GB2312" w:eastAsia="仿宋_GB2312" w:hAnsi="Times New Roman"/>
          <w:sz w:val="28"/>
          <w:szCs w:val="28"/>
        </w:rPr>
        <w:t>“</w:t>
      </w:r>
      <w:r>
        <w:rPr>
          <w:rFonts w:ascii="仿宋_GB2312" w:eastAsia="仿宋_GB2312" w:hAnsi="Times New Roman"/>
          <w:sz w:val="28"/>
          <w:szCs w:val="28"/>
        </w:rPr>
        <w:t>冬耕养护地－稻</w:t>
      </w:r>
      <w:r>
        <w:rPr>
          <w:rFonts w:ascii="仿宋_GB2312" w:eastAsia="仿宋_GB2312" w:hAnsi="Times New Roman"/>
          <w:sz w:val="28"/>
          <w:szCs w:val="28"/>
        </w:rPr>
        <w:t>”</w:t>
      </w:r>
      <w:r>
        <w:rPr>
          <w:rFonts w:ascii="仿宋_GB2312" w:eastAsia="仿宋_GB2312" w:hAnsi="Times New Roman"/>
          <w:sz w:val="28"/>
          <w:szCs w:val="28"/>
        </w:rPr>
        <w:t>为主要茬口模式的</w:t>
      </w:r>
      <w:r>
        <w:rPr>
          <w:rFonts w:ascii="仿宋_GB2312" w:eastAsia="仿宋_GB2312" w:hAnsi="Times New Roman" w:hint="eastAsia"/>
          <w:sz w:val="28"/>
          <w:szCs w:val="28"/>
        </w:rPr>
        <w:t>“</w:t>
      </w:r>
      <w:r>
        <w:rPr>
          <w:rFonts w:ascii="仿宋_GB2312" w:eastAsia="仿宋_GB2312" w:hAnsi="Times New Roman"/>
          <w:sz w:val="28"/>
          <w:szCs w:val="28"/>
        </w:rPr>
        <w:t>休养轮作型</w:t>
      </w:r>
      <w:r>
        <w:rPr>
          <w:rFonts w:ascii="仿宋_GB2312" w:eastAsia="仿宋_GB2312" w:hAnsi="Times New Roman" w:hint="eastAsia"/>
          <w:sz w:val="28"/>
          <w:szCs w:val="28"/>
        </w:rPr>
        <w:t>”</w:t>
      </w:r>
      <w:r>
        <w:rPr>
          <w:rFonts w:ascii="仿宋_GB2312" w:eastAsia="仿宋_GB2312" w:hAnsi="Times New Roman"/>
          <w:sz w:val="28"/>
          <w:szCs w:val="28"/>
        </w:rPr>
        <w:t>，</w:t>
      </w:r>
      <w:r>
        <w:rPr>
          <w:rFonts w:ascii="仿宋_GB2312" w:eastAsia="仿宋_GB2312" w:hAnsi="Times New Roman" w:hint="eastAsia"/>
          <w:sz w:val="28"/>
          <w:szCs w:val="28"/>
        </w:rPr>
        <w:t>绿肥</w:t>
      </w:r>
      <w:proofErr w:type="gramStart"/>
      <w:r>
        <w:rPr>
          <w:rFonts w:ascii="仿宋_GB2312" w:eastAsia="仿宋_GB2312" w:hAnsi="Times New Roman" w:hint="eastAsia"/>
          <w:sz w:val="28"/>
          <w:szCs w:val="28"/>
        </w:rPr>
        <w:t>茬</w:t>
      </w:r>
      <w:proofErr w:type="gramEnd"/>
      <w:r>
        <w:rPr>
          <w:rFonts w:ascii="仿宋_GB2312" w:eastAsia="仿宋_GB2312" w:hAnsi="Times New Roman" w:hint="eastAsia"/>
          <w:sz w:val="28"/>
          <w:szCs w:val="28"/>
        </w:rPr>
        <w:t>田块，要求绿肥鲜草产量每</w:t>
      </w:r>
      <w:r>
        <w:rPr>
          <w:rFonts w:ascii="仿宋_GB2312" w:eastAsia="仿宋_GB2312" w:hAnsi="Times New Roman"/>
          <w:sz w:val="28"/>
          <w:szCs w:val="28"/>
        </w:rPr>
        <w:t xml:space="preserve">667 </w:t>
      </w:r>
      <w:r>
        <w:rPr>
          <w:rFonts w:ascii="仿宋_GB2312" w:eastAsia="仿宋_GB2312" w:hAnsi="Times New Roman" w:hint="eastAsia"/>
          <w:sz w:val="28"/>
          <w:szCs w:val="28"/>
        </w:rPr>
        <w:t>m</w:t>
      </w:r>
      <w:r w:rsidRPr="002F73B5">
        <w:rPr>
          <w:rFonts w:ascii="仿宋_GB2312" w:eastAsia="仿宋_GB2312" w:hAnsi="Times New Roman" w:hint="eastAsia"/>
          <w:sz w:val="28"/>
          <w:szCs w:val="28"/>
          <w:vertAlign w:val="superscript"/>
        </w:rPr>
        <w:t>2</w:t>
      </w:r>
      <w:r>
        <w:rPr>
          <w:rFonts w:ascii="仿宋_GB2312" w:eastAsia="仿宋_GB2312" w:hAnsi="Times New Roman" w:hint="eastAsia"/>
          <w:sz w:val="28"/>
          <w:szCs w:val="28"/>
        </w:rPr>
        <w:t>达</w:t>
      </w:r>
      <w:r>
        <w:rPr>
          <w:rFonts w:ascii="仿宋_GB2312" w:eastAsia="仿宋_GB2312" w:hAnsi="Times New Roman"/>
          <w:sz w:val="28"/>
          <w:szCs w:val="28"/>
        </w:rPr>
        <w:t>1000 kg</w:t>
      </w:r>
      <w:r>
        <w:rPr>
          <w:rFonts w:ascii="仿宋_GB2312" w:eastAsia="仿宋_GB2312" w:hAnsi="Times New Roman" w:hint="eastAsia"/>
          <w:sz w:val="28"/>
          <w:szCs w:val="28"/>
        </w:rPr>
        <w:t>～</w:t>
      </w:r>
      <w:r>
        <w:rPr>
          <w:rFonts w:ascii="仿宋_GB2312" w:eastAsia="仿宋_GB2312" w:hAnsi="Times New Roman"/>
          <w:sz w:val="28"/>
          <w:szCs w:val="28"/>
        </w:rPr>
        <w:t>1500 kg</w:t>
      </w:r>
      <w:r>
        <w:rPr>
          <w:rFonts w:ascii="仿宋_GB2312" w:eastAsia="仿宋_GB2312" w:hAnsi="Times New Roman" w:hint="eastAsia"/>
          <w:sz w:val="28"/>
          <w:szCs w:val="28"/>
        </w:rPr>
        <w:t>，绿肥耕地翻压还田时间</w:t>
      </w:r>
      <w:r>
        <w:rPr>
          <w:rFonts w:ascii="仿宋_GB2312" w:eastAsia="仿宋_GB2312" w:hAnsi="Times New Roman"/>
          <w:sz w:val="28"/>
          <w:szCs w:val="28"/>
        </w:rPr>
        <w:t>4</w:t>
      </w:r>
      <w:r>
        <w:rPr>
          <w:rFonts w:ascii="仿宋_GB2312" w:eastAsia="仿宋_GB2312" w:hAnsi="Times New Roman" w:hint="eastAsia"/>
          <w:sz w:val="28"/>
          <w:szCs w:val="28"/>
        </w:rPr>
        <w:t>月上中旬，在水稻播栽前</w:t>
      </w:r>
      <w:r>
        <w:rPr>
          <w:rFonts w:ascii="仿宋_GB2312" w:eastAsia="仿宋_GB2312" w:hAnsi="Times New Roman"/>
          <w:sz w:val="28"/>
          <w:szCs w:val="28"/>
        </w:rPr>
        <w:t>1</w:t>
      </w:r>
      <w:r>
        <w:rPr>
          <w:rFonts w:ascii="仿宋_GB2312" w:eastAsia="仿宋_GB2312" w:hAnsi="Times New Roman" w:hint="eastAsia"/>
          <w:sz w:val="28"/>
          <w:szCs w:val="28"/>
        </w:rPr>
        <w:t>个月耕地翻压，冬耕休闲田块，应在</w:t>
      </w:r>
      <w:r>
        <w:rPr>
          <w:rFonts w:ascii="仿宋_GB2312" w:eastAsia="仿宋_GB2312" w:hAnsi="Times New Roman"/>
          <w:sz w:val="28"/>
          <w:szCs w:val="28"/>
        </w:rPr>
        <w:t>12</w:t>
      </w:r>
      <w:r>
        <w:rPr>
          <w:rFonts w:ascii="仿宋_GB2312" w:eastAsia="仿宋_GB2312" w:hAnsi="Times New Roman" w:hint="eastAsia"/>
          <w:sz w:val="28"/>
          <w:szCs w:val="28"/>
        </w:rPr>
        <w:t>月底前进行犁翻，并连同前茬水稻秸秆实施全量还田，</w:t>
      </w:r>
      <w:proofErr w:type="gramStart"/>
      <w:r>
        <w:rPr>
          <w:rFonts w:ascii="仿宋_GB2312" w:eastAsia="仿宋_GB2312" w:hAnsi="Times New Roman" w:hint="eastAsia"/>
          <w:sz w:val="28"/>
          <w:szCs w:val="28"/>
        </w:rPr>
        <w:t>耕深</w:t>
      </w:r>
      <w:proofErr w:type="gramEnd"/>
      <w:r>
        <w:rPr>
          <w:rFonts w:ascii="仿宋_GB2312" w:eastAsia="仿宋_GB2312" w:hAnsi="Times New Roman"/>
          <w:sz w:val="28"/>
          <w:szCs w:val="28"/>
        </w:rPr>
        <w:t>25 cm</w:t>
      </w:r>
      <w:r>
        <w:rPr>
          <w:rFonts w:ascii="仿宋_GB2312" w:eastAsia="仿宋_GB2312" w:hAnsi="Times New Roman" w:hint="eastAsia"/>
          <w:sz w:val="28"/>
          <w:szCs w:val="28"/>
        </w:rPr>
        <w:t>左右，年度间，冬季绿肥种植与冬耕休闲可轮换实施，即</w:t>
      </w:r>
      <w:r>
        <w:rPr>
          <w:rFonts w:ascii="仿宋_GB2312" w:eastAsia="仿宋_GB2312" w:hAnsi="Times New Roman"/>
          <w:sz w:val="28"/>
          <w:szCs w:val="28"/>
        </w:rPr>
        <w:t>“</w:t>
      </w:r>
      <w:r>
        <w:rPr>
          <w:rFonts w:ascii="仿宋_GB2312" w:eastAsia="仿宋_GB2312" w:hAnsi="Times New Roman" w:hint="eastAsia"/>
          <w:sz w:val="28"/>
          <w:szCs w:val="28"/>
        </w:rPr>
        <w:t>绿肥－稻</w:t>
      </w:r>
      <w:r>
        <w:rPr>
          <w:rFonts w:ascii="仿宋_GB2312" w:eastAsia="仿宋_GB2312" w:hAnsi="Times New Roman"/>
          <w:sz w:val="28"/>
          <w:szCs w:val="28"/>
        </w:rPr>
        <w:t>”</w:t>
      </w:r>
      <w:r>
        <w:rPr>
          <w:rFonts w:ascii="仿宋_GB2312" w:eastAsia="仿宋_GB2312" w:hAnsi="Times New Roman" w:hint="eastAsia"/>
          <w:sz w:val="28"/>
          <w:szCs w:val="28"/>
        </w:rPr>
        <w:t>和</w:t>
      </w:r>
      <w:r>
        <w:rPr>
          <w:rFonts w:ascii="仿宋_GB2312" w:eastAsia="仿宋_GB2312" w:hAnsi="Times New Roman"/>
          <w:sz w:val="28"/>
          <w:szCs w:val="28"/>
        </w:rPr>
        <w:t>“</w:t>
      </w:r>
      <w:r>
        <w:rPr>
          <w:rFonts w:ascii="仿宋_GB2312" w:eastAsia="仿宋_GB2312" w:hAnsi="Times New Roman" w:hint="eastAsia"/>
          <w:sz w:val="28"/>
          <w:szCs w:val="28"/>
        </w:rPr>
        <w:t>冬耕休闲－稻</w:t>
      </w:r>
      <w:r>
        <w:rPr>
          <w:rFonts w:ascii="仿宋_GB2312" w:eastAsia="仿宋_GB2312" w:hAnsi="Times New Roman"/>
          <w:sz w:val="28"/>
          <w:szCs w:val="28"/>
        </w:rPr>
        <w:t>”</w:t>
      </w:r>
      <w:r>
        <w:rPr>
          <w:rFonts w:ascii="仿宋_GB2312" w:eastAsia="仿宋_GB2312" w:hAnsi="Times New Roman" w:hint="eastAsia"/>
          <w:sz w:val="28"/>
          <w:szCs w:val="28"/>
        </w:rPr>
        <w:t>茬口模式交替应用。</w:t>
      </w:r>
    </w:p>
    <w:p w14:paraId="235CE5B1" w14:textId="6351140D" w:rsidR="009C7F20" w:rsidRDefault="00C242F3" w:rsidP="002F73B5">
      <w:pPr>
        <w:spacing w:line="640" w:lineRule="exact"/>
        <w:ind w:firstLineChars="200" w:firstLine="560"/>
        <w:rPr>
          <w:rFonts w:ascii="仿宋_GB2312" w:eastAsia="仿宋_GB2312" w:hAnsi="Times New Roman"/>
          <w:sz w:val="28"/>
          <w:szCs w:val="28"/>
        </w:rPr>
      </w:pPr>
      <w:r>
        <w:rPr>
          <w:rFonts w:ascii="仿宋_GB2312" w:eastAsia="仿宋_GB2312" w:hAnsi="Times New Roman"/>
          <w:sz w:val="28"/>
          <w:szCs w:val="28"/>
        </w:rPr>
        <w:t>三是适期播栽</w:t>
      </w:r>
      <w:r>
        <w:rPr>
          <w:rFonts w:ascii="仿宋_GB2312" w:eastAsia="仿宋_GB2312" w:hAnsi="Times New Roman" w:hint="eastAsia"/>
          <w:sz w:val="28"/>
          <w:szCs w:val="28"/>
        </w:rPr>
        <w:t>和精量播种</w:t>
      </w:r>
      <w:r>
        <w:rPr>
          <w:rFonts w:ascii="仿宋_GB2312" w:eastAsia="仿宋_GB2312" w:hAnsi="Times New Roman"/>
          <w:sz w:val="28"/>
          <w:szCs w:val="28"/>
        </w:rPr>
        <w:t>。采用机穴播栽培，要求大田</w:t>
      </w:r>
      <w:proofErr w:type="gramStart"/>
      <w:r>
        <w:rPr>
          <w:rFonts w:ascii="仿宋_GB2312" w:eastAsia="仿宋_GB2312" w:hAnsi="Times New Roman"/>
          <w:sz w:val="28"/>
          <w:szCs w:val="28"/>
        </w:rPr>
        <w:t>播种时田面</w:t>
      </w:r>
      <w:proofErr w:type="gramEnd"/>
      <w:r>
        <w:rPr>
          <w:rFonts w:ascii="仿宋_GB2312" w:eastAsia="仿宋_GB2312" w:hAnsi="Times New Roman"/>
          <w:sz w:val="28"/>
          <w:szCs w:val="28"/>
        </w:rPr>
        <w:t>无积水，湿润播种，早熟中</w:t>
      </w:r>
      <w:proofErr w:type="gramStart"/>
      <w:r>
        <w:rPr>
          <w:rFonts w:ascii="仿宋_GB2312" w:eastAsia="仿宋_GB2312" w:hAnsi="Times New Roman"/>
          <w:sz w:val="28"/>
          <w:szCs w:val="28"/>
        </w:rPr>
        <w:t>粳</w:t>
      </w:r>
      <w:proofErr w:type="gramEnd"/>
      <w:r>
        <w:rPr>
          <w:rFonts w:ascii="仿宋_GB2312" w:eastAsia="仿宋_GB2312" w:hAnsi="Times New Roman"/>
          <w:sz w:val="28"/>
          <w:szCs w:val="28"/>
        </w:rPr>
        <w:t>类品种应在5月上中旬，播种量5.0～6.0kg/667 m</w:t>
      </w:r>
      <w:r w:rsidRPr="002F73B5">
        <w:rPr>
          <w:rFonts w:ascii="仿宋_GB2312" w:eastAsia="仿宋_GB2312" w:hAnsi="Times New Roman"/>
          <w:sz w:val="28"/>
          <w:szCs w:val="28"/>
          <w:vertAlign w:val="superscript"/>
        </w:rPr>
        <w:t>2</w:t>
      </w:r>
      <w:r>
        <w:rPr>
          <w:rFonts w:ascii="仿宋_GB2312" w:eastAsia="仿宋_GB2312" w:hAnsi="Times New Roman"/>
          <w:sz w:val="28"/>
          <w:szCs w:val="28"/>
        </w:rPr>
        <w:t>，基本</w:t>
      </w:r>
      <w:proofErr w:type="gramStart"/>
      <w:r>
        <w:rPr>
          <w:rFonts w:ascii="仿宋_GB2312" w:eastAsia="仿宋_GB2312" w:hAnsi="Times New Roman"/>
          <w:sz w:val="28"/>
          <w:szCs w:val="28"/>
        </w:rPr>
        <w:t>苗控制</w:t>
      </w:r>
      <w:proofErr w:type="gramEnd"/>
      <w:r>
        <w:rPr>
          <w:rFonts w:ascii="仿宋_GB2312" w:eastAsia="仿宋_GB2312" w:hAnsi="Times New Roman"/>
          <w:sz w:val="28"/>
          <w:szCs w:val="28"/>
        </w:rPr>
        <w:t>在9.0～12.0万株/667 m</w:t>
      </w:r>
      <w:r w:rsidRPr="002F73B5">
        <w:rPr>
          <w:rFonts w:ascii="仿宋_GB2312" w:eastAsia="仿宋_GB2312" w:hAnsi="Times New Roman"/>
          <w:sz w:val="28"/>
          <w:szCs w:val="28"/>
          <w:vertAlign w:val="superscript"/>
        </w:rPr>
        <w:t>2</w:t>
      </w:r>
      <w:r>
        <w:rPr>
          <w:rFonts w:ascii="仿宋_GB2312" w:eastAsia="仿宋_GB2312" w:hAnsi="Times New Roman"/>
          <w:sz w:val="28"/>
          <w:szCs w:val="28"/>
        </w:rPr>
        <w:t>，早中熟晚</w:t>
      </w:r>
      <w:proofErr w:type="gramStart"/>
      <w:r>
        <w:rPr>
          <w:rFonts w:ascii="仿宋_GB2312" w:eastAsia="仿宋_GB2312" w:hAnsi="Times New Roman"/>
          <w:sz w:val="28"/>
          <w:szCs w:val="28"/>
        </w:rPr>
        <w:t>粳</w:t>
      </w:r>
      <w:proofErr w:type="gramEnd"/>
      <w:r>
        <w:rPr>
          <w:rFonts w:ascii="仿宋_GB2312" w:eastAsia="仿宋_GB2312" w:hAnsi="Times New Roman"/>
          <w:sz w:val="28"/>
          <w:szCs w:val="28"/>
        </w:rPr>
        <w:t>品种应在5月底～6月上旬播种，播种量在4.0～5.0kg/667 m</w:t>
      </w:r>
      <w:r w:rsidRPr="002F73B5">
        <w:rPr>
          <w:rFonts w:ascii="仿宋_GB2312" w:eastAsia="仿宋_GB2312" w:hAnsi="Times New Roman"/>
          <w:sz w:val="28"/>
          <w:szCs w:val="28"/>
          <w:vertAlign w:val="superscript"/>
        </w:rPr>
        <w:t>2</w:t>
      </w:r>
      <w:r>
        <w:rPr>
          <w:rFonts w:ascii="仿宋_GB2312" w:eastAsia="仿宋_GB2312" w:hAnsi="Times New Roman"/>
          <w:sz w:val="28"/>
          <w:szCs w:val="28"/>
        </w:rPr>
        <w:t>，基本</w:t>
      </w:r>
      <w:proofErr w:type="gramStart"/>
      <w:r>
        <w:rPr>
          <w:rFonts w:ascii="仿宋_GB2312" w:eastAsia="仿宋_GB2312" w:hAnsi="Times New Roman"/>
          <w:sz w:val="28"/>
          <w:szCs w:val="28"/>
        </w:rPr>
        <w:t>苗控制</w:t>
      </w:r>
      <w:proofErr w:type="gramEnd"/>
      <w:r>
        <w:rPr>
          <w:rFonts w:ascii="仿宋_GB2312" w:eastAsia="仿宋_GB2312" w:hAnsi="Times New Roman"/>
          <w:sz w:val="28"/>
          <w:szCs w:val="28"/>
        </w:rPr>
        <w:t>在8.0～9.0万株/667 m</w:t>
      </w:r>
      <w:r w:rsidRPr="002F73B5">
        <w:rPr>
          <w:rFonts w:ascii="仿宋_GB2312" w:eastAsia="仿宋_GB2312" w:hAnsi="Times New Roman"/>
          <w:sz w:val="28"/>
          <w:szCs w:val="28"/>
          <w:vertAlign w:val="superscript"/>
        </w:rPr>
        <w:t>2</w:t>
      </w:r>
      <w:r>
        <w:rPr>
          <w:rFonts w:ascii="仿宋_GB2312" w:eastAsia="仿宋_GB2312" w:hAnsi="Times New Roman"/>
          <w:sz w:val="28"/>
          <w:szCs w:val="28"/>
        </w:rPr>
        <w:t>；采用机插秧栽培，早熟中</w:t>
      </w:r>
      <w:proofErr w:type="gramStart"/>
      <w:r>
        <w:rPr>
          <w:rFonts w:ascii="仿宋_GB2312" w:eastAsia="仿宋_GB2312" w:hAnsi="Times New Roman"/>
          <w:sz w:val="28"/>
          <w:szCs w:val="28"/>
        </w:rPr>
        <w:t>粳</w:t>
      </w:r>
      <w:proofErr w:type="gramEnd"/>
      <w:r>
        <w:rPr>
          <w:rFonts w:ascii="仿宋_GB2312" w:eastAsia="仿宋_GB2312" w:hAnsi="Times New Roman"/>
          <w:sz w:val="28"/>
          <w:szCs w:val="28"/>
        </w:rPr>
        <w:t>类品种力争在4月下旬至5月上旬播种，栽插密度在1.8～2.0万穴/667 m</w:t>
      </w:r>
      <w:r w:rsidRPr="002F73B5">
        <w:rPr>
          <w:rFonts w:ascii="仿宋_GB2312" w:eastAsia="仿宋_GB2312" w:hAnsi="Times New Roman"/>
          <w:sz w:val="28"/>
          <w:szCs w:val="28"/>
          <w:vertAlign w:val="superscript"/>
        </w:rPr>
        <w:t>2</w:t>
      </w:r>
      <w:r>
        <w:rPr>
          <w:rFonts w:ascii="仿宋_GB2312" w:eastAsia="仿宋_GB2312" w:hAnsi="Times New Roman"/>
          <w:sz w:val="28"/>
          <w:szCs w:val="28"/>
        </w:rPr>
        <w:t>，基本</w:t>
      </w:r>
      <w:proofErr w:type="gramStart"/>
      <w:r>
        <w:rPr>
          <w:rFonts w:ascii="仿宋_GB2312" w:eastAsia="仿宋_GB2312" w:hAnsi="Times New Roman"/>
          <w:sz w:val="28"/>
          <w:szCs w:val="28"/>
        </w:rPr>
        <w:t>苗控制</w:t>
      </w:r>
      <w:proofErr w:type="gramEnd"/>
      <w:r>
        <w:rPr>
          <w:rFonts w:ascii="仿宋_GB2312" w:eastAsia="仿宋_GB2312" w:hAnsi="Times New Roman"/>
          <w:sz w:val="28"/>
          <w:szCs w:val="28"/>
        </w:rPr>
        <w:t>在9.0～11.0万株/667 m</w:t>
      </w:r>
      <w:r w:rsidRPr="002F73B5">
        <w:rPr>
          <w:rFonts w:ascii="仿宋_GB2312" w:eastAsia="仿宋_GB2312" w:hAnsi="Times New Roman"/>
          <w:sz w:val="28"/>
          <w:szCs w:val="28"/>
          <w:vertAlign w:val="superscript"/>
        </w:rPr>
        <w:t>2</w:t>
      </w:r>
      <w:r>
        <w:rPr>
          <w:rFonts w:ascii="仿宋_GB2312" w:eastAsia="仿宋_GB2312" w:hAnsi="Times New Roman"/>
          <w:sz w:val="28"/>
          <w:szCs w:val="28"/>
        </w:rPr>
        <w:t>，早中熟晚</w:t>
      </w:r>
      <w:proofErr w:type="gramStart"/>
      <w:r>
        <w:rPr>
          <w:rFonts w:ascii="仿宋_GB2312" w:eastAsia="仿宋_GB2312" w:hAnsi="Times New Roman"/>
          <w:sz w:val="28"/>
          <w:szCs w:val="28"/>
        </w:rPr>
        <w:t>粳</w:t>
      </w:r>
      <w:proofErr w:type="gramEnd"/>
      <w:r>
        <w:rPr>
          <w:rFonts w:ascii="仿宋_GB2312" w:eastAsia="仿宋_GB2312" w:hAnsi="Times New Roman"/>
          <w:sz w:val="28"/>
          <w:szCs w:val="28"/>
        </w:rPr>
        <w:t>品种应在6月上中旬播种，栽插密度在1.6～1.8万穴/667 m</w:t>
      </w:r>
      <w:r w:rsidRPr="002F73B5">
        <w:rPr>
          <w:rFonts w:ascii="仿宋_GB2312" w:eastAsia="仿宋_GB2312" w:hAnsi="Times New Roman"/>
          <w:sz w:val="28"/>
          <w:szCs w:val="28"/>
          <w:vertAlign w:val="superscript"/>
        </w:rPr>
        <w:t>2</w:t>
      </w:r>
      <w:r>
        <w:rPr>
          <w:rFonts w:ascii="仿宋_GB2312" w:eastAsia="仿宋_GB2312" w:hAnsi="Times New Roman"/>
          <w:sz w:val="28"/>
          <w:szCs w:val="28"/>
        </w:rPr>
        <w:t>，基本</w:t>
      </w:r>
      <w:proofErr w:type="gramStart"/>
      <w:r>
        <w:rPr>
          <w:rFonts w:ascii="仿宋_GB2312" w:eastAsia="仿宋_GB2312" w:hAnsi="Times New Roman"/>
          <w:sz w:val="28"/>
          <w:szCs w:val="28"/>
        </w:rPr>
        <w:t>苗控制</w:t>
      </w:r>
      <w:proofErr w:type="gramEnd"/>
      <w:r>
        <w:rPr>
          <w:rFonts w:ascii="仿宋_GB2312" w:eastAsia="仿宋_GB2312" w:hAnsi="Times New Roman"/>
          <w:sz w:val="28"/>
          <w:szCs w:val="28"/>
        </w:rPr>
        <w:t>在7.5～8.5万株/667 m</w:t>
      </w:r>
      <w:r w:rsidR="00E947B0" w:rsidRPr="00E947B0">
        <w:rPr>
          <w:rFonts w:ascii="仿宋_GB2312" w:eastAsia="仿宋_GB2312" w:hAnsi="Times New Roman" w:hint="eastAsia"/>
          <w:sz w:val="28"/>
          <w:szCs w:val="28"/>
          <w:vertAlign w:val="superscript"/>
        </w:rPr>
        <w:t>2</w:t>
      </w:r>
      <w:r>
        <w:rPr>
          <w:rFonts w:ascii="仿宋_GB2312" w:eastAsia="仿宋_GB2312" w:hAnsi="Times New Roman"/>
          <w:sz w:val="28"/>
          <w:szCs w:val="28"/>
        </w:rPr>
        <w:t>。</w:t>
      </w:r>
    </w:p>
    <w:p w14:paraId="33894D48" w14:textId="7A3D73EC" w:rsidR="008E70A2" w:rsidRPr="008E70A2" w:rsidRDefault="008E70A2" w:rsidP="008E70A2">
      <w:pPr>
        <w:spacing w:line="640" w:lineRule="exact"/>
        <w:jc w:val="center"/>
        <w:rPr>
          <w:rFonts w:ascii="仿宋_GB2312" w:eastAsia="仿宋_GB2312" w:hAnsi="Times New Roman"/>
          <w:b/>
          <w:bCs/>
          <w:sz w:val="24"/>
          <w:szCs w:val="24"/>
        </w:rPr>
      </w:pPr>
      <w:r w:rsidRPr="008E70A2">
        <w:rPr>
          <w:rFonts w:ascii="仿宋_GB2312" w:eastAsia="仿宋_GB2312" w:hAnsi="Times New Roman" w:hint="eastAsia"/>
          <w:b/>
          <w:bCs/>
          <w:sz w:val="24"/>
          <w:szCs w:val="24"/>
        </w:rPr>
        <w:lastRenderedPageBreak/>
        <w:t>图3 冬季绿肥养地措施</w:t>
      </w:r>
      <w:r w:rsidRPr="008E70A2">
        <w:rPr>
          <w:b/>
          <w:bCs/>
          <w:noProof/>
          <w:sz w:val="24"/>
          <w:szCs w:val="24"/>
        </w:rPr>
        <w:drawing>
          <wp:anchor distT="0" distB="0" distL="114300" distR="114300" simplePos="0" relativeHeight="251663360" behindDoc="0" locked="0" layoutInCell="1" allowOverlap="1" wp14:anchorId="6F6852EE" wp14:editId="229515F4">
            <wp:simplePos x="0" y="0"/>
            <wp:positionH relativeFrom="column">
              <wp:posOffset>-6350</wp:posOffset>
            </wp:positionH>
            <wp:positionV relativeFrom="paragraph">
              <wp:posOffset>19050</wp:posOffset>
            </wp:positionV>
            <wp:extent cx="5274310" cy="3956050"/>
            <wp:effectExtent l="0" t="0" r="0" b="0"/>
            <wp:wrapTopAndBottom/>
            <wp:docPr id="1139977980" name="图片 3" descr="绿色的草地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977980" name="图片 3" descr="绿色的草地上&#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3956050"/>
                    </a:xfrm>
                    <a:prstGeom prst="rect">
                      <a:avLst/>
                    </a:prstGeom>
                    <a:noFill/>
                    <a:ln>
                      <a:noFill/>
                    </a:ln>
                  </pic:spPr>
                </pic:pic>
              </a:graphicData>
            </a:graphic>
          </wp:anchor>
        </w:drawing>
      </w:r>
    </w:p>
    <w:p w14:paraId="3DE47B90" w14:textId="20FC66E1" w:rsidR="009C7F20" w:rsidRDefault="00C242F3" w:rsidP="002F73B5">
      <w:pPr>
        <w:spacing w:line="640" w:lineRule="exact"/>
        <w:ind w:firstLineChars="200" w:firstLine="560"/>
        <w:rPr>
          <w:rFonts w:ascii="仿宋_GB2312" w:eastAsia="仿宋_GB2312" w:hAnsi="Times New Roman"/>
          <w:sz w:val="28"/>
          <w:szCs w:val="28"/>
        </w:rPr>
      </w:pPr>
      <w:r>
        <w:rPr>
          <w:rFonts w:ascii="仿宋_GB2312" w:eastAsia="仿宋_GB2312" w:hAnsi="Times New Roman" w:hint="eastAsia"/>
          <w:sz w:val="28"/>
          <w:szCs w:val="28"/>
        </w:rPr>
        <w:t>四是肥料合理施用。对于</w:t>
      </w:r>
      <w:r>
        <w:rPr>
          <w:rFonts w:ascii="仿宋_GB2312" w:eastAsia="仿宋_GB2312" w:hAnsi="Times New Roman"/>
          <w:sz w:val="28"/>
          <w:szCs w:val="28"/>
        </w:rPr>
        <w:t>以</w:t>
      </w:r>
      <w:r>
        <w:rPr>
          <w:rFonts w:ascii="仿宋_GB2312" w:eastAsia="仿宋_GB2312" w:hAnsi="Times New Roman"/>
          <w:sz w:val="28"/>
          <w:szCs w:val="28"/>
        </w:rPr>
        <w:t>“</w:t>
      </w:r>
      <w:r>
        <w:rPr>
          <w:rFonts w:ascii="仿宋_GB2312" w:eastAsia="仿宋_GB2312" w:hAnsi="Times New Roman"/>
          <w:sz w:val="28"/>
          <w:szCs w:val="28"/>
        </w:rPr>
        <w:t>绿肥－稻</w:t>
      </w:r>
      <w:r>
        <w:rPr>
          <w:rFonts w:ascii="仿宋_GB2312" w:eastAsia="仿宋_GB2312" w:hAnsi="Times New Roman"/>
          <w:sz w:val="28"/>
          <w:szCs w:val="28"/>
        </w:rPr>
        <w:t>”</w:t>
      </w:r>
      <w:r>
        <w:rPr>
          <w:rFonts w:ascii="仿宋_GB2312" w:eastAsia="仿宋_GB2312" w:hAnsi="Times New Roman"/>
          <w:sz w:val="28"/>
          <w:szCs w:val="28"/>
        </w:rPr>
        <w:t>或</w:t>
      </w:r>
      <w:r>
        <w:rPr>
          <w:rFonts w:ascii="仿宋_GB2312" w:eastAsia="仿宋_GB2312" w:hAnsi="Times New Roman"/>
          <w:sz w:val="28"/>
          <w:szCs w:val="28"/>
        </w:rPr>
        <w:t>“</w:t>
      </w:r>
      <w:r>
        <w:rPr>
          <w:rFonts w:ascii="仿宋_GB2312" w:eastAsia="仿宋_GB2312" w:hAnsi="Times New Roman"/>
          <w:sz w:val="28"/>
          <w:szCs w:val="28"/>
        </w:rPr>
        <w:t>冬耕养护地－稻</w:t>
      </w:r>
      <w:r>
        <w:rPr>
          <w:rFonts w:ascii="仿宋_GB2312" w:eastAsia="仿宋_GB2312" w:hAnsi="Times New Roman"/>
          <w:sz w:val="28"/>
          <w:szCs w:val="28"/>
        </w:rPr>
        <w:t>”</w:t>
      </w:r>
      <w:r>
        <w:rPr>
          <w:rFonts w:ascii="仿宋_GB2312" w:eastAsia="仿宋_GB2312" w:hAnsi="Times New Roman"/>
          <w:sz w:val="28"/>
          <w:szCs w:val="28"/>
        </w:rPr>
        <w:t>为主要茬口模式的</w:t>
      </w:r>
      <w:r>
        <w:rPr>
          <w:rFonts w:ascii="仿宋_GB2312" w:eastAsia="仿宋_GB2312" w:hAnsi="Times New Roman" w:hint="eastAsia"/>
          <w:sz w:val="28"/>
          <w:szCs w:val="28"/>
        </w:rPr>
        <w:t>“</w:t>
      </w:r>
      <w:r>
        <w:rPr>
          <w:rFonts w:ascii="仿宋_GB2312" w:eastAsia="仿宋_GB2312" w:hAnsi="Times New Roman"/>
          <w:sz w:val="28"/>
          <w:szCs w:val="28"/>
        </w:rPr>
        <w:t>休养轮作型</w:t>
      </w:r>
      <w:r>
        <w:rPr>
          <w:rFonts w:ascii="仿宋_GB2312" w:eastAsia="仿宋_GB2312" w:hAnsi="Times New Roman" w:hint="eastAsia"/>
          <w:sz w:val="28"/>
          <w:szCs w:val="28"/>
        </w:rPr>
        <w:t>”田块，全生育期总用氮量要求有机氮（折纯量）每</w:t>
      </w:r>
      <w:r>
        <w:rPr>
          <w:rFonts w:ascii="仿宋_GB2312" w:eastAsia="仿宋_GB2312" w:hAnsi="Times New Roman"/>
          <w:sz w:val="28"/>
          <w:szCs w:val="28"/>
        </w:rPr>
        <w:t>667 m</w:t>
      </w:r>
      <w:r w:rsidRPr="002F73B5">
        <w:rPr>
          <w:rFonts w:ascii="仿宋_GB2312" w:eastAsia="仿宋_GB2312" w:hAnsi="Times New Roman"/>
          <w:sz w:val="28"/>
          <w:szCs w:val="28"/>
          <w:vertAlign w:val="superscript"/>
        </w:rPr>
        <w:t>2</w:t>
      </w:r>
      <w:r>
        <w:rPr>
          <w:rFonts w:ascii="仿宋_GB2312" w:eastAsia="仿宋_GB2312" w:hAnsi="Times New Roman" w:hint="eastAsia"/>
          <w:sz w:val="28"/>
          <w:szCs w:val="28"/>
        </w:rPr>
        <w:t>不低于</w:t>
      </w:r>
      <w:r>
        <w:rPr>
          <w:rFonts w:ascii="仿宋_GB2312" w:eastAsia="仿宋_GB2312" w:hAnsi="Times New Roman"/>
          <w:sz w:val="28"/>
          <w:szCs w:val="28"/>
        </w:rPr>
        <w:t>13 kg</w:t>
      </w:r>
      <w:r>
        <w:rPr>
          <w:rFonts w:ascii="仿宋_GB2312" w:eastAsia="仿宋_GB2312" w:hAnsi="Times New Roman" w:hint="eastAsia"/>
          <w:sz w:val="28"/>
          <w:szCs w:val="28"/>
        </w:rPr>
        <w:t>，无机氮（折纯量）</w:t>
      </w:r>
      <w:r>
        <w:rPr>
          <w:rFonts w:ascii="仿宋_GB2312" w:eastAsia="仿宋_GB2312" w:hAnsi="Times New Roman"/>
          <w:sz w:val="28"/>
          <w:szCs w:val="28"/>
        </w:rPr>
        <w:t>每667 m</w:t>
      </w:r>
      <w:r w:rsidRPr="002F73B5">
        <w:rPr>
          <w:rFonts w:ascii="仿宋_GB2312" w:eastAsia="仿宋_GB2312" w:hAnsi="Times New Roman"/>
          <w:sz w:val="28"/>
          <w:szCs w:val="28"/>
          <w:vertAlign w:val="superscript"/>
        </w:rPr>
        <w:t>2</w:t>
      </w:r>
      <w:r>
        <w:rPr>
          <w:rFonts w:ascii="仿宋_GB2312" w:eastAsia="仿宋_GB2312" w:hAnsi="Times New Roman"/>
          <w:sz w:val="28"/>
          <w:szCs w:val="28"/>
        </w:rPr>
        <w:t>不高于13 kg</w:t>
      </w:r>
      <w:r>
        <w:rPr>
          <w:rFonts w:ascii="仿宋_GB2312" w:eastAsia="仿宋_GB2312" w:hAnsi="Times New Roman" w:hint="eastAsia"/>
          <w:sz w:val="28"/>
          <w:szCs w:val="28"/>
        </w:rPr>
        <w:t>，</w:t>
      </w:r>
      <w:r>
        <w:rPr>
          <w:rFonts w:ascii="仿宋_GB2312" w:eastAsia="仿宋_GB2312" w:hAnsi="Times New Roman"/>
          <w:sz w:val="28"/>
          <w:szCs w:val="28"/>
        </w:rPr>
        <w:t>且前、后期氮化肥比例低于8</w:t>
      </w:r>
      <w:r>
        <w:rPr>
          <w:rFonts w:ascii="仿宋_GB2312" w:eastAsia="仿宋_GB2312" w:hAnsi="Times New Roman" w:hint="eastAsia"/>
          <w:sz w:val="28"/>
          <w:szCs w:val="28"/>
        </w:rPr>
        <w:t>:</w:t>
      </w:r>
      <w:r>
        <w:rPr>
          <w:rFonts w:ascii="仿宋_GB2312" w:eastAsia="仿宋_GB2312" w:hAnsi="Times New Roman"/>
          <w:sz w:val="28"/>
          <w:szCs w:val="28"/>
        </w:rPr>
        <w:t>2；化肥氮（N）、磷（P</w:t>
      </w:r>
      <w:r w:rsidRPr="002F73B5">
        <w:rPr>
          <w:rFonts w:ascii="仿宋_GB2312" w:eastAsia="仿宋_GB2312" w:hAnsi="Times New Roman"/>
          <w:sz w:val="28"/>
          <w:szCs w:val="28"/>
          <w:vertAlign w:val="subscript"/>
        </w:rPr>
        <w:t>2</w:t>
      </w:r>
      <w:r>
        <w:rPr>
          <w:rFonts w:ascii="仿宋_GB2312" w:eastAsia="仿宋_GB2312" w:hAnsi="Times New Roman"/>
          <w:sz w:val="28"/>
          <w:szCs w:val="28"/>
        </w:rPr>
        <w:t>O</w:t>
      </w:r>
      <w:r w:rsidRPr="002F73B5">
        <w:rPr>
          <w:rFonts w:ascii="仿宋_GB2312" w:eastAsia="仿宋_GB2312" w:hAnsi="Times New Roman"/>
          <w:sz w:val="28"/>
          <w:szCs w:val="28"/>
          <w:vertAlign w:val="subscript"/>
        </w:rPr>
        <w:t>5</w:t>
      </w:r>
      <w:r>
        <w:rPr>
          <w:rFonts w:ascii="仿宋_GB2312" w:eastAsia="仿宋_GB2312" w:hAnsi="Times New Roman"/>
          <w:sz w:val="28"/>
          <w:szCs w:val="28"/>
        </w:rPr>
        <w:t>）、钾（K</w:t>
      </w:r>
      <w:r w:rsidRPr="002F73B5">
        <w:rPr>
          <w:rFonts w:ascii="仿宋_GB2312" w:eastAsia="仿宋_GB2312" w:hAnsi="Times New Roman"/>
          <w:sz w:val="28"/>
          <w:szCs w:val="28"/>
          <w:vertAlign w:val="subscript"/>
        </w:rPr>
        <w:t>2</w:t>
      </w:r>
      <w:r>
        <w:rPr>
          <w:rFonts w:ascii="仿宋_GB2312" w:eastAsia="仿宋_GB2312" w:hAnsi="Times New Roman"/>
          <w:sz w:val="28"/>
          <w:szCs w:val="28"/>
        </w:rPr>
        <w:t>O）总养分配比1</w:t>
      </w:r>
      <w:r>
        <w:rPr>
          <w:rFonts w:ascii="仿宋_GB2312" w:eastAsia="仿宋_GB2312" w:hAnsi="Times New Roman" w:hint="eastAsia"/>
          <w:sz w:val="28"/>
          <w:szCs w:val="28"/>
        </w:rPr>
        <w:t>:</w:t>
      </w:r>
      <w:r>
        <w:rPr>
          <w:rFonts w:ascii="仿宋_GB2312" w:eastAsia="仿宋_GB2312" w:hAnsi="Times New Roman"/>
          <w:sz w:val="28"/>
          <w:szCs w:val="28"/>
        </w:rPr>
        <w:t>（0.23～0.26）</w:t>
      </w:r>
      <w:r>
        <w:rPr>
          <w:rFonts w:ascii="仿宋_GB2312" w:eastAsia="仿宋_GB2312" w:hAnsi="Times New Roman" w:hint="eastAsia"/>
          <w:sz w:val="28"/>
          <w:szCs w:val="28"/>
        </w:rPr>
        <w:t>:</w:t>
      </w:r>
      <w:r>
        <w:rPr>
          <w:rFonts w:ascii="仿宋_GB2312" w:eastAsia="仿宋_GB2312" w:hAnsi="Times New Roman"/>
          <w:sz w:val="28"/>
          <w:szCs w:val="28"/>
        </w:rPr>
        <w:t>（0.25～0.30）；对于以禽畜养殖与优质稻生产相结合，实施畜禽粪污资源化循环利用为特色的</w:t>
      </w:r>
      <w:r>
        <w:rPr>
          <w:rFonts w:ascii="仿宋_GB2312" w:eastAsia="仿宋_GB2312" w:hAnsi="Times New Roman" w:hint="eastAsia"/>
          <w:sz w:val="28"/>
          <w:szCs w:val="28"/>
        </w:rPr>
        <w:t>“</w:t>
      </w:r>
      <w:r>
        <w:rPr>
          <w:rFonts w:ascii="仿宋_GB2312" w:eastAsia="仿宋_GB2312" w:hAnsi="Times New Roman"/>
          <w:sz w:val="28"/>
          <w:szCs w:val="28"/>
        </w:rPr>
        <w:t>循环农业型</w:t>
      </w:r>
      <w:r>
        <w:rPr>
          <w:rFonts w:ascii="仿宋_GB2312" w:eastAsia="仿宋_GB2312" w:hAnsi="Times New Roman" w:hint="eastAsia"/>
          <w:sz w:val="28"/>
          <w:szCs w:val="28"/>
        </w:rPr>
        <w:t>”</w:t>
      </w:r>
      <w:r>
        <w:rPr>
          <w:rFonts w:ascii="仿宋_GB2312" w:eastAsia="仿宋_GB2312" w:hAnsi="Times New Roman"/>
          <w:sz w:val="28"/>
          <w:szCs w:val="28"/>
        </w:rPr>
        <w:t>水稻种植区域或田块，要求全生育期</w:t>
      </w:r>
      <w:r>
        <w:rPr>
          <w:rFonts w:ascii="仿宋_GB2312" w:eastAsia="仿宋_GB2312" w:hAnsi="Times New Roman" w:hint="eastAsia"/>
          <w:sz w:val="28"/>
          <w:szCs w:val="28"/>
        </w:rPr>
        <w:t>有机氮（折纯量）每</w:t>
      </w:r>
      <w:r>
        <w:rPr>
          <w:rFonts w:ascii="仿宋_GB2312" w:eastAsia="仿宋_GB2312" w:hAnsi="Times New Roman"/>
          <w:sz w:val="28"/>
          <w:szCs w:val="28"/>
        </w:rPr>
        <w:t>667 m</w:t>
      </w:r>
      <w:r w:rsidRPr="002F73B5">
        <w:rPr>
          <w:rFonts w:ascii="仿宋_GB2312" w:eastAsia="仿宋_GB2312" w:hAnsi="Times New Roman"/>
          <w:sz w:val="28"/>
          <w:szCs w:val="28"/>
          <w:vertAlign w:val="superscript"/>
        </w:rPr>
        <w:t>2</w:t>
      </w:r>
      <w:r>
        <w:rPr>
          <w:rFonts w:ascii="仿宋_GB2312" w:eastAsia="仿宋_GB2312" w:hAnsi="Times New Roman" w:hint="eastAsia"/>
          <w:sz w:val="28"/>
          <w:szCs w:val="28"/>
        </w:rPr>
        <w:t>控制在</w:t>
      </w:r>
      <w:r>
        <w:rPr>
          <w:rFonts w:ascii="仿宋_GB2312" w:eastAsia="仿宋_GB2312" w:hAnsi="Times New Roman"/>
          <w:sz w:val="28"/>
          <w:szCs w:val="28"/>
        </w:rPr>
        <w:t>15 kg</w:t>
      </w:r>
      <w:r>
        <w:rPr>
          <w:rFonts w:ascii="仿宋_GB2312" w:eastAsia="仿宋_GB2312" w:hAnsi="Times New Roman" w:hint="eastAsia"/>
          <w:sz w:val="28"/>
          <w:szCs w:val="28"/>
        </w:rPr>
        <w:t>～</w:t>
      </w:r>
      <w:r>
        <w:rPr>
          <w:rFonts w:ascii="仿宋_GB2312" w:eastAsia="仿宋_GB2312" w:hAnsi="Times New Roman"/>
          <w:sz w:val="28"/>
          <w:szCs w:val="28"/>
        </w:rPr>
        <w:t>18 kg</w:t>
      </w:r>
      <w:r>
        <w:rPr>
          <w:rFonts w:ascii="仿宋_GB2312" w:eastAsia="仿宋_GB2312" w:hAnsi="Times New Roman" w:hint="eastAsia"/>
          <w:sz w:val="28"/>
          <w:szCs w:val="28"/>
        </w:rPr>
        <w:t>；无机氮（折纯量）每</w:t>
      </w:r>
      <w:r>
        <w:rPr>
          <w:rFonts w:ascii="仿宋_GB2312" w:eastAsia="仿宋_GB2312" w:hAnsi="Times New Roman"/>
          <w:sz w:val="28"/>
          <w:szCs w:val="28"/>
        </w:rPr>
        <w:t>667 m</w:t>
      </w:r>
      <w:r w:rsidRPr="002F73B5">
        <w:rPr>
          <w:rFonts w:ascii="仿宋_GB2312" w:eastAsia="仿宋_GB2312" w:hAnsi="Times New Roman"/>
          <w:sz w:val="28"/>
          <w:szCs w:val="28"/>
          <w:vertAlign w:val="superscript"/>
        </w:rPr>
        <w:t>2</w:t>
      </w:r>
      <w:r>
        <w:rPr>
          <w:rFonts w:ascii="仿宋_GB2312" w:eastAsia="仿宋_GB2312" w:hAnsi="Times New Roman" w:hint="eastAsia"/>
          <w:sz w:val="28"/>
          <w:szCs w:val="28"/>
        </w:rPr>
        <w:t>不得高于</w:t>
      </w:r>
      <w:r>
        <w:rPr>
          <w:rFonts w:ascii="仿宋_GB2312" w:eastAsia="仿宋_GB2312" w:hAnsi="Times New Roman"/>
          <w:sz w:val="28"/>
          <w:szCs w:val="28"/>
        </w:rPr>
        <w:t>15 kg</w:t>
      </w:r>
      <w:r>
        <w:rPr>
          <w:rFonts w:ascii="仿宋_GB2312" w:eastAsia="仿宋_GB2312" w:hAnsi="Times New Roman" w:hint="eastAsia"/>
          <w:sz w:val="28"/>
          <w:szCs w:val="28"/>
        </w:rPr>
        <w:t>；前、后期氮化肥比例低于</w:t>
      </w:r>
      <w:r>
        <w:rPr>
          <w:rFonts w:ascii="仿宋_GB2312" w:eastAsia="仿宋_GB2312" w:hAnsi="Times New Roman"/>
          <w:sz w:val="28"/>
          <w:szCs w:val="28"/>
        </w:rPr>
        <w:t>7.5</w:t>
      </w:r>
      <w:r>
        <w:rPr>
          <w:rFonts w:ascii="仿宋_GB2312" w:eastAsia="仿宋_GB2312" w:hAnsi="Times New Roman" w:hint="eastAsia"/>
          <w:sz w:val="28"/>
          <w:szCs w:val="28"/>
        </w:rPr>
        <w:t>:</w:t>
      </w:r>
      <w:r>
        <w:rPr>
          <w:rFonts w:ascii="仿宋_GB2312" w:eastAsia="仿宋_GB2312" w:hAnsi="Times New Roman"/>
          <w:sz w:val="28"/>
          <w:szCs w:val="28"/>
        </w:rPr>
        <w:t>2.5</w:t>
      </w:r>
      <w:r>
        <w:rPr>
          <w:rFonts w:ascii="仿宋_GB2312" w:eastAsia="仿宋_GB2312" w:hAnsi="Times New Roman" w:hint="eastAsia"/>
          <w:sz w:val="28"/>
          <w:szCs w:val="28"/>
        </w:rPr>
        <w:t>；化肥氮（</w:t>
      </w:r>
      <w:r>
        <w:rPr>
          <w:rFonts w:ascii="仿宋_GB2312" w:eastAsia="仿宋_GB2312" w:hAnsi="Times New Roman"/>
          <w:sz w:val="28"/>
          <w:szCs w:val="28"/>
        </w:rPr>
        <w:t>N</w:t>
      </w:r>
      <w:r>
        <w:rPr>
          <w:rFonts w:ascii="仿宋_GB2312" w:eastAsia="仿宋_GB2312" w:hAnsi="Times New Roman" w:hint="eastAsia"/>
          <w:sz w:val="28"/>
          <w:szCs w:val="28"/>
        </w:rPr>
        <w:t>）、磷（</w:t>
      </w:r>
      <w:r>
        <w:rPr>
          <w:rFonts w:ascii="仿宋_GB2312" w:eastAsia="仿宋_GB2312" w:hAnsi="Times New Roman"/>
          <w:sz w:val="28"/>
          <w:szCs w:val="28"/>
        </w:rPr>
        <w:t>P</w:t>
      </w:r>
      <w:r w:rsidRPr="002F73B5">
        <w:rPr>
          <w:rFonts w:ascii="仿宋_GB2312" w:eastAsia="仿宋_GB2312" w:hAnsi="Times New Roman"/>
          <w:sz w:val="28"/>
          <w:szCs w:val="28"/>
          <w:vertAlign w:val="subscript"/>
        </w:rPr>
        <w:t>2</w:t>
      </w:r>
      <w:r>
        <w:rPr>
          <w:rFonts w:ascii="仿宋_GB2312" w:eastAsia="仿宋_GB2312" w:hAnsi="Times New Roman"/>
          <w:sz w:val="28"/>
          <w:szCs w:val="28"/>
        </w:rPr>
        <w:t>O</w:t>
      </w:r>
      <w:r w:rsidRPr="002F73B5">
        <w:rPr>
          <w:rFonts w:ascii="仿宋_GB2312" w:eastAsia="仿宋_GB2312" w:hAnsi="Times New Roman"/>
          <w:sz w:val="28"/>
          <w:szCs w:val="28"/>
          <w:vertAlign w:val="subscript"/>
        </w:rPr>
        <w:t>5</w:t>
      </w:r>
      <w:r>
        <w:rPr>
          <w:rFonts w:ascii="仿宋_GB2312" w:eastAsia="仿宋_GB2312" w:hAnsi="Times New Roman" w:hint="eastAsia"/>
          <w:sz w:val="28"/>
          <w:szCs w:val="28"/>
        </w:rPr>
        <w:t>）、钾（</w:t>
      </w:r>
      <w:r>
        <w:rPr>
          <w:rFonts w:ascii="仿宋_GB2312" w:eastAsia="仿宋_GB2312" w:hAnsi="Times New Roman"/>
          <w:sz w:val="28"/>
          <w:szCs w:val="28"/>
        </w:rPr>
        <w:t>K</w:t>
      </w:r>
      <w:r w:rsidRPr="002F73B5">
        <w:rPr>
          <w:rFonts w:ascii="仿宋_GB2312" w:eastAsia="仿宋_GB2312" w:hAnsi="Times New Roman"/>
          <w:sz w:val="28"/>
          <w:szCs w:val="28"/>
          <w:vertAlign w:val="subscript"/>
        </w:rPr>
        <w:t>2</w:t>
      </w:r>
      <w:r>
        <w:rPr>
          <w:rFonts w:ascii="仿宋_GB2312" w:eastAsia="仿宋_GB2312" w:hAnsi="Times New Roman"/>
          <w:sz w:val="28"/>
          <w:szCs w:val="28"/>
        </w:rPr>
        <w:t>O</w:t>
      </w:r>
      <w:r>
        <w:rPr>
          <w:rFonts w:ascii="仿宋_GB2312" w:eastAsia="仿宋_GB2312" w:hAnsi="Times New Roman" w:hint="eastAsia"/>
          <w:sz w:val="28"/>
          <w:szCs w:val="28"/>
        </w:rPr>
        <w:t>）总养分配比</w:t>
      </w:r>
      <w:r>
        <w:rPr>
          <w:rFonts w:ascii="仿宋_GB2312" w:eastAsia="仿宋_GB2312" w:hAnsi="Times New Roman"/>
          <w:sz w:val="28"/>
          <w:szCs w:val="28"/>
        </w:rPr>
        <w:t>1</w:t>
      </w:r>
      <w:r>
        <w:rPr>
          <w:rFonts w:ascii="仿宋_GB2312" w:eastAsia="仿宋_GB2312" w:hAnsi="Times New Roman" w:hint="eastAsia"/>
          <w:sz w:val="28"/>
          <w:szCs w:val="28"/>
        </w:rPr>
        <w:t>:（</w:t>
      </w:r>
      <w:r>
        <w:rPr>
          <w:rFonts w:ascii="仿宋_GB2312" w:eastAsia="仿宋_GB2312" w:hAnsi="Times New Roman"/>
          <w:sz w:val="28"/>
          <w:szCs w:val="28"/>
        </w:rPr>
        <w:t>0.2</w:t>
      </w:r>
      <w:r>
        <w:rPr>
          <w:rFonts w:ascii="仿宋_GB2312" w:eastAsia="仿宋_GB2312" w:hAnsi="Times New Roman" w:hint="eastAsia"/>
          <w:sz w:val="28"/>
          <w:szCs w:val="28"/>
        </w:rPr>
        <w:t>～</w:t>
      </w:r>
      <w:r>
        <w:rPr>
          <w:rFonts w:ascii="仿宋_GB2312" w:eastAsia="仿宋_GB2312" w:hAnsi="Times New Roman"/>
          <w:sz w:val="28"/>
          <w:szCs w:val="28"/>
        </w:rPr>
        <w:t>0.25</w:t>
      </w:r>
      <w:r>
        <w:rPr>
          <w:rFonts w:ascii="仿宋_GB2312" w:eastAsia="仿宋_GB2312" w:hAnsi="Times New Roman" w:hint="eastAsia"/>
          <w:sz w:val="28"/>
          <w:szCs w:val="28"/>
        </w:rPr>
        <w:t>）:（</w:t>
      </w:r>
      <w:r>
        <w:rPr>
          <w:rFonts w:ascii="仿宋_GB2312" w:eastAsia="仿宋_GB2312" w:hAnsi="Times New Roman"/>
          <w:sz w:val="28"/>
          <w:szCs w:val="28"/>
        </w:rPr>
        <w:t>0.25</w:t>
      </w:r>
      <w:r>
        <w:rPr>
          <w:rFonts w:ascii="仿宋_GB2312" w:eastAsia="仿宋_GB2312" w:hAnsi="Times New Roman" w:hint="eastAsia"/>
          <w:sz w:val="28"/>
          <w:szCs w:val="28"/>
        </w:rPr>
        <w:t>～</w:t>
      </w:r>
      <w:r>
        <w:rPr>
          <w:rFonts w:ascii="仿宋_GB2312" w:eastAsia="仿宋_GB2312" w:hAnsi="Times New Roman"/>
          <w:sz w:val="28"/>
          <w:szCs w:val="28"/>
        </w:rPr>
        <w:t>0.30</w:t>
      </w:r>
      <w:r>
        <w:rPr>
          <w:rFonts w:ascii="仿宋_GB2312" w:eastAsia="仿宋_GB2312" w:hAnsi="Times New Roman" w:hint="eastAsia"/>
          <w:sz w:val="28"/>
          <w:szCs w:val="28"/>
        </w:rPr>
        <w:t>）。</w:t>
      </w:r>
      <w:r>
        <w:rPr>
          <w:rFonts w:ascii="仿宋_GB2312" w:eastAsia="仿宋_GB2312" w:hAnsi="Times New Roman"/>
          <w:sz w:val="28"/>
          <w:szCs w:val="28"/>
        </w:rPr>
        <w:t>基肥的施用在前茬绿肥耕翻还田或冬耕晒垡基础上，前茬为绿肥的田块，每</w:t>
      </w:r>
      <w:r>
        <w:rPr>
          <w:rFonts w:ascii="仿宋_GB2312" w:eastAsia="仿宋_GB2312" w:hAnsi="Times New Roman"/>
          <w:sz w:val="28"/>
          <w:szCs w:val="28"/>
        </w:rPr>
        <w:lastRenderedPageBreak/>
        <w:t>667 m</w:t>
      </w:r>
      <w:r w:rsidRPr="00B22697">
        <w:rPr>
          <w:rFonts w:ascii="仿宋_GB2312" w:eastAsia="仿宋_GB2312" w:hAnsi="Times New Roman"/>
          <w:sz w:val="28"/>
          <w:szCs w:val="28"/>
          <w:vertAlign w:val="superscript"/>
        </w:rPr>
        <w:t>2</w:t>
      </w:r>
      <w:r>
        <w:rPr>
          <w:rFonts w:ascii="仿宋_GB2312" w:eastAsia="仿宋_GB2312" w:hAnsi="Times New Roman"/>
          <w:sz w:val="28"/>
          <w:szCs w:val="28"/>
        </w:rPr>
        <w:t>大田增施商品有机肥500 kg～800 kg；冬耕休闲田块，每667 m</w:t>
      </w:r>
      <w:r w:rsidRPr="00B22697">
        <w:rPr>
          <w:rFonts w:ascii="仿宋_GB2312" w:eastAsia="仿宋_GB2312" w:hAnsi="Times New Roman"/>
          <w:sz w:val="28"/>
          <w:szCs w:val="28"/>
          <w:vertAlign w:val="superscript"/>
        </w:rPr>
        <w:t>2</w:t>
      </w:r>
      <w:r>
        <w:rPr>
          <w:rFonts w:ascii="仿宋_GB2312" w:eastAsia="仿宋_GB2312" w:hAnsi="Times New Roman"/>
          <w:sz w:val="28"/>
          <w:szCs w:val="28"/>
        </w:rPr>
        <w:t>大田增施商品有机肥1000 kg，或增施其它等量（有机氮总量）的农家肥料、或微生物肥料等；分蘖肥以施尿素为主，要求分2～3次使用，第1次在机插秧苗</w:t>
      </w:r>
      <w:proofErr w:type="gramStart"/>
      <w:r>
        <w:rPr>
          <w:rFonts w:ascii="仿宋_GB2312" w:eastAsia="仿宋_GB2312" w:hAnsi="Times New Roman"/>
          <w:sz w:val="28"/>
          <w:szCs w:val="28"/>
        </w:rPr>
        <w:t>活棵后</w:t>
      </w:r>
      <w:proofErr w:type="gramEnd"/>
      <w:r>
        <w:rPr>
          <w:rFonts w:ascii="仿宋_GB2312" w:eastAsia="仿宋_GB2312" w:hAnsi="Times New Roman"/>
          <w:sz w:val="28"/>
          <w:szCs w:val="28"/>
        </w:rPr>
        <w:t>或机穴播秧苗3叶至4叶期，第2次间隔7～10天，第3次可视稻苗长势情况补施，</w:t>
      </w:r>
      <w:proofErr w:type="gramStart"/>
      <w:r>
        <w:rPr>
          <w:rFonts w:ascii="仿宋_GB2312" w:eastAsia="仿宋_GB2312" w:hAnsi="Times New Roman"/>
          <w:sz w:val="28"/>
          <w:szCs w:val="28"/>
        </w:rPr>
        <w:t>用于捉黄塘</w:t>
      </w:r>
      <w:proofErr w:type="gramEnd"/>
      <w:r>
        <w:rPr>
          <w:rFonts w:ascii="仿宋_GB2312" w:eastAsia="仿宋_GB2312" w:hAnsi="Times New Roman"/>
          <w:sz w:val="28"/>
          <w:szCs w:val="28"/>
        </w:rPr>
        <w:t>、促平衡；长粗肥在水稻分蘖后期结合搁</w:t>
      </w:r>
      <w:proofErr w:type="gramStart"/>
      <w:r>
        <w:rPr>
          <w:rFonts w:ascii="仿宋_GB2312" w:eastAsia="仿宋_GB2312" w:hAnsi="Times New Roman"/>
          <w:sz w:val="28"/>
          <w:szCs w:val="28"/>
        </w:rPr>
        <w:t>田控苗措施</w:t>
      </w:r>
      <w:proofErr w:type="gramEnd"/>
      <w:r>
        <w:rPr>
          <w:rFonts w:ascii="仿宋_GB2312" w:eastAsia="仿宋_GB2312" w:hAnsi="Times New Roman"/>
          <w:sz w:val="28"/>
          <w:szCs w:val="28"/>
        </w:rPr>
        <w:t>落实，在</w:t>
      </w:r>
      <w:r>
        <w:rPr>
          <w:rFonts w:ascii="仿宋_GB2312" w:eastAsia="仿宋_GB2312" w:hAnsi="Times New Roman" w:hint="eastAsia"/>
          <w:sz w:val="28"/>
          <w:szCs w:val="28"/>
        </w:rPr>
        <w:t>最后一次</w:t>
      </w:r>
      <w:proofErr w:type="gramStart"/>
      <w:r>
        <w:rPr>
          <w:rFonts w:ascii="仿宋_GB2312" w:eastAsia="仿宋_GB2312" w:hAnsi="Times New Roman" w:hint="eastAsia"/>
          <w:sz w:val="28"/>
          <w:szCs w:val="28"/>
        </w:rPr>
        <w:t>搁田前施入</w:t>
      </w:r>
      <w:proofErr w:type="gramEnd"/>
      <w:r>
        <w:rPr>
          <w:rFonts w:ascii="仿宋_GB2312" w:eastAsia="仿宋_GB2312" w:hAnsi="Times New Roman" w:hint="eastAsia"/>
          <w:sz w:val="28"/>
          <w:szCs w:val="28"/>
        </w:rPr>
        <w:t>，做到</w:t>
      </w:r>
      <w:proofErr w:type="gramStart"/>
      <w:r>
        <w:rPr>
          <w:rFonts w:ascii="仿宋_GB2312" w:eastAsia="仿宋_GB2312" w:hAnsi="Times New Roman" w:hint="eastAsia"/>
          <w:sz w:val="28"/>
          <w:szCs w:val="28"/>
        </w:rPr>
        <w:t>带肥搁田</w:t>
      </w:r>
      <w:proofErr w:type="gramEnd"/>
      <w:r>
        <w:rPr>
          <w:rFonts w:ascii="仿宋_GB2312" w:eastAsia="仿宋_GB2312" w:hAnsi="Times New Roman" w:hint="eastAsia"/>
          <w:sz w:val="28"/>
          <w:szCs w:val="28"/>
        </w:rPr>
        <w:t>，早熟中</w:t>
      </w:r>
      <w:proofErr w:type="gramStart"/>
      <w:r>
        <w:rPr>
          <w:rFonts w:ascii="仿宋_GB2312" w:eastAsia="仿宋_GB2312" w:hAnsi="Times New Roman" w:hint="eastAsia"/>
          <w:sz w:val="28"/>
          <w:szCs w:val="28"/>
        </w:rPr>
        <w:t>粳</w:t>
      </w:r>
      <w:proofErr w:type="gramEnd"/>
      <w:r>
        <w:rPr>
          <w:rFonts w:ascii="仿宋_GB2312" w:eastAsia="仿宋_GB2312" w:hAnsi="Times New Roman" w:hint="eastAsia"/>
          <w:sz w:val="28"/>
          <w:szCs w:val="28"/>
        </w:rPr>
        <w:t>类国庆稻品种，在</w:t>
      </w:r>
      <w:r>
        <w:rPr>
          <w:rFonts w:ascii="仿宋_GB2312" w:eastAsia="仿宋_GB2312" w:hAnsi="Times New Roman"/>
          <w:sz w:val="28"/>
          <w:szCs w:val="28"/>
        </w:rPr>
        <w:t>6</w:t>
      </w:r>
      <w:r>
        <w:rPr>
          <w:rFonts w:ascii="仿宋_GB2312" w:eastAsia="仿宋_GB2312" w:hAnsi="Times New Roman" w:hint="eastAsia"/>
          <w:sz w:val="28"/>
          <w:szCs w:val="28"/>
        </w:rPr>
        <w:t>月底前后施入，对于晚</w:t>
      </w:r>
      <w:proofErr w:type="gramStart"/>
      <w:r>
        <w:rPr>
          <w:rFonts w:ascii="仿宋_GB2312" w:eastAsia="仿宋_GB2312" w:hAnsi="Times New Roman" w:hint="eastAsia"/>
          <w:sz w:val="28"/>
          <w:szCs w:val="28"/>
        </w:rPr>
        <w:t>粳</w:t>
      </w:r>
      <w:proofErr w:type="gramEnd"/>
      <w:r>
        <w:rPr>
          <w:rFonts w:ascii="仿宋_GB2312" w:eastAsia="仿宋_GB2312" w:hAnsi="Times New Roman" w:hint="eastAsia"/>
          <w:sz w:val="28"/>
          <w:szCs w:val="28"/>
        </w:rPr>
        <w:t>类品种，要求在</w:t>
      </w:r>
      <w:r>
        <w:rPr>
          <w:rFonts w:ascii="仿宋_GB2312" w:eastAsia="仿宋_GB2312" w:hAnsi="Times New Roman"/>
          <w:sz w:val="28"/>
          <w:szCs w:val="28"/>
        </w:rPr>
        <w:t>“</w:t>
      </w:r>
      <w:r>
        <w:rPr>
          <w:rFonts w:ascii="仿宋_GB2312" w:eastAsia="仿宋_GB2312" w:hAnsi="Times New Roman" w:hint="eastAsia"/>
          <w:sz w:val="28"/>
          <w:szCs w:val="28"/>
        </w:rPr>
        <w:t>大暑</w:t>
      </w:r>
      <w:r>
        <w:rPr>
          <w:rFonts w:ascii="仿宋_GB2312" w:eastAsia="仿宋_GB2312" w:hAnsi="Times New Roman"/>
          <w:sz w:val="28"/>
          <w:szCs w:val="28"/>
        </w:rPr>
        <w:t>”</w:t>
      </w:r>
      <w:r>
        <w:rPr>
          <w:rFonts w:ascii="仿宋_GB2312" w:eastAsia="仿宋_GB2312" w:hAnsi="Times New Roman" w:hint="eastAsia"/>
          <w:sz w:val="28"/>
          <w:szCs w:val="28"/>
        </w:rPr>
        <w:t>节气前后施入；穗肥的施用视品种类型区别分类，对于早熟中</w:t>
      </w:r>
      <w:proofErr w:type="gramStart"/>
      <w:r>
        <w:rPr>
          <w:rFonts w:ascii="仿宋_GB2312" w:eastAsia="仿宋_GB2312" w:hAnsi="Times New Roman" w:hint="eastAsia"/>
          <w:sz w:val="28"/>
          <w:szCs w:val="28"/>
        </w:rPr>
        <w:t>粳</w:t>
      </w:r>
      <w:proofErr w:type="gramEnd"/>
      <w:r>
        <w:rPr>
          <w:rFonts w:ascii="仿宋_GB2312" w:eastAsia="仿宋_GB2312" w:hAnsi="Times New Roman" w:hint="eastAsia"/>
          <w:sz w:val="28"/>
          <w:szCs w:val="28"/>
        </w:rPr>
        <w:t>类国庆稻品种，提倡不使用穗肥，对于晚</w:t>
      </w:r>
      <w:proofErr w:type="gramStart"/>
      <w:r>
        <w:rPr>
          <w:rFonts w:ascii="仿宋_GB2312" w:eastAsia="仿宋_GB2312" w:hAnsi="Times New Roman" w:hint="eastAsia"/>
          <w:sz w:val="28"/>
          <w:szCs w:val="28"/>
        </w:rPr>
        <w:t>粳</w:t>
      </w:r>
      <w:proofErr w:type="gramEnd"/>
      <w:r>
        <w:rPr>
          <w:rFonts w:ascii="仿宋_GB2312" w:eastAsia="仿宋_GB2312" w:hAnsi="Times New Roman" w:hint="eastAsia"/>
          <w:sz w:val="28"/>
          <w:szCs w:val="28"/>
        </w:rPr>
        <w:t>类品种，以早施、少施为宜，若确需施用穗肥的，施用时期应在倒</w:t>
      </w:r>
      <w:r>
        <w:rPr>
          <w:rFonts w:ascii="仿宋_GB2312" w:eastAsia="仿宋_GB2312" w:hAnsi="Times New Roman"/>
          <w:sz w:val="28"/>
          <w:szCs w:val="28"/>
        </w:rPr>
        <w:t>3</w:t>
      </w:r>
      <w:r>
        <w:rPr>
          <w:rFonts w:ascii="仿宋_GB2312" w:eastAsia="仿宋_GB2312" w:hAnsi="Times New Roman" w:hint="eastAsia"/>
          <w:sz w:val="28"/>
          <w:szCs w:val="28"/>
        </w:rPr>
        <w:t>叶期使用，宜早不宜迟，对不使用穗肥的田块，后期应根据稻苗长势长相，在孕穗初期或扬花后期进行叶面喷施有机水溶肥料、或氨基酸水溶肥、或复合微量元素肥。</w:t>
      </w:r>
    </w:p>
    <w:p w14:paraId="01650900" w14:textId="77777777" w:rsidR="009C7F20" w:rsidRDefault="00C242F3" w:rsidP="002F73B5">
      <w:pPr>
        <w:spacing w:line="640" w:lineRule="exact"/>
        <w:ind w:firstLineChars="200" w:firstLine="560"/>
        <w:rPr>
          <w:rFonts w:ascii="仿宋_GB2312" w:eastAsia="仿宋_GB2312" w:hAnsi="Times New Roman"/>
          <w:sz w:val="28"/>
          <w:szCs w:val="28"/>
        </w:rPr>
      </w:pPr>
      <w:r>
        <w:rPr>
          <w:rFonts w:ascii="仿宋_GB2312" w:eastAsia="仿宋_GB2312" w:hAnsi="Times New Roman"/>
          <w:sz w:val="28"/>
          <w:szCs w:val="28"/>
        </w:rPr>
        <w:t>五是有效调控群体质量。通过科学的肥水管理，有效调控各阶段群体指标。</w:t>
      </w:r>
      <w:r>
        <w:rPr>
          <w:rFonts w:ascii="仿宋_GB2312" w:eastAsia="仿宋_GB2312" w:hAnsi="Times New Roman" w:hint="eastAsia"/>
          <w:sz w:val="28"/>
          <w:szCs w:val="28"/>
        </w:rPr>
        <w:t>对于</w:t>
      </w:r>
      <w:r>
        <w:rPr>
          <w:rFonts w:ascii="仿宋_GB2312" w:eastAsia="仿宋_GB2312" w:hAnsi="Times New Roman"/>
          <w:sz w:val="28"/>
          <w:szCs w:val="28"/>
        </w:rPr>
        <w:t>机穴播栽培，早熟中</w:t>
      </w:r>
      <w:proofErr w:type="gramStart"/>
      <w:r>
        <w:rPr>
          <w:rFonts w:ascii="仿宋_GB2312" w:eastAsia="仿宋_GB2312" w:hAnsi="Times New Roman"/>
          <w:sz w:val="28"/>
          <w:szCs w:val="28"/>
        </w:rPr>
        <w:t>粳</w:t>
      </w:r>
      <w:proofErr w:type="gramEnd"/>
      <w:r>
        <w:rPr>
          <w:rFonts w:ascii="仿宋_GB2312" w:eastAsia="仿宋_GB2312" w:hAnsi="Times New Roman"/>
          <w:sz w:val="28"/>
          <w:szCs w:val="28"/>
        </w:rPr>
        <w:t>类品种高峰</w:t>
      </w:r>
      <w:proofErr w:type="gramStart"/>
      <w:r>
        <w:rPr>
          <w:rFonts w:ascii="仿宋_GB2312" w:eastAsia="仿宋_GB2312" w:hAnsi="Times New Roman"/>
          <w:sz w:val="28"/>
          <w:szCs w:val="28"/>
        </w:rPr>
        <w:t>苗控制</w:t>
      </w:r>
      <w:proofErr w:type="gramEnd"/>
      <w:r>
        <w:rPr>
          <w:rFonts w:ascii="仿宋_GB2312" w:eastAsia="仿宋_GB2312" w:hAnsi="Times New Roman"/>
          <w:sz w:val="28"/>
          <w:szCs w:val="28"/>
        </w:rPr>
        <w:t>在32.0～36.0万株/667 m</w:t>
      </w:r>
      <w:r w:rsidRPr="00B22697">
        <w:rPr>
          <w:rFonts w:ascii="仿宋_GB2312" w:eastAsia="仿宋_GB2312" w:hAnsi="Times New Roman"/>
          <w:sz w:val="28"/>
          <w:szCs w:val="28"/>
          <w:vertAlign w:val="superscript"/>
        </w:rPr>
        <w:t>2</w:t>
      </w:r>
      <w:r>
        <w:rPr>
          <w:rFonts w:ascii="仿宋_GB2312" w:eastAsia="仿宋_GB2312" w:hAnsi="Times New Roman"/>
          <w:sz w:val="28"/>
          <w:szCs w:val="28"/>
        </w:rPr>
        <w:t>，</w:t>
      </w:r>
      <w:proofErr w:type="gramStart"/>
      <w:r>
        <w:rPr>
          <w:rFonts w:ascii="仿宋_GB2312" w:eastAsia="仿宋_GB2312" w:hAnsi="Times New Roman"/>
          <w:sz w:val="28"/>
          <w:szCs w:val="28"/>
        </w:rPr>
        <w:t>有效穗</w:t>
      </w:r>
      <w:proofErr w:type="gramEnd"/>
      <w:r>
        <w:rPr>
          <w:rFonts w:ascii="仿宋_GB2312" w:eastAsia="仿宋_GB2312" w:hAnsi="Times New Roman"/>
          <w:sz w:val="28"/>
          <w:szCs w:val="28"/>
        </w:rPr>
        <w:t>22.0～24.0万株/667 m</w:t>
      </w:r>
      <w:r w:rsidRPr="00B22697">
        <w:rPr>
          <w:rFonts w:ascii="仿宋_GB2312" w:eastAsia="仿宋_GB2312" w:hAnsi="Times New Roman"/>
          <w:sz w:val="28"/>
          <w:szCs w:val="28"/>
          <w:vertAlign w:val="superscript"/>
        </w:rPr>
        <w:t>2</w:t>
      </w:r>
      <w:r>
        <w:rPr>
          <w:rFonts w:ascii="仿宋_GB2312" w:eastAsia="仿宋_GB2312" w:hAnsi="Times New Roman"/>
          <w:sz w:val="28"/>
          <w:szCs w:val="28"/>
        </w:rPr>
        <w:t>，早中熟晚</w:t>
      </w:r>
      <w:proofErr w:type="gramStart"/>
      <w:r>
        <w:rPr>
          <w:rFonts w:ascii="仿宋_GB2312" w:eastAsia="仿宋_GB2312" w:hAnsi="Times New Roman"/>
          <w:sz w:val="28"/>
          <w:szCs w:val="28"/>
        </w:rPr>
        <w:t>粳</w:t>
      </w:r>
      <w:proofErr w:type="gramEnd"/>
      <w:r>
        <w:rPr>
          <w:rFonts w:ascii="仿宋_GB2312" w:eastAsia="仿宋_GB2312" w:hAnsi="Times New Roman"/>
          <w:sz w:val="28"/>
          <w:szCs w:val="28"/>
        </w:rPr>
        <w:t>类品种高峰</w:t>
      </w:r>
      <w:proofErr w:type="gramStart"/>
      <w:r>
        <w:rPr>
          <w:rFonts w:ascii="仿宋_GB2312" w:eastAsia="仿宋_GB2312" w:hAnsi="Times New Roman"/>
          <w:sz w:val="28"/>
          <w:szCs w:val="28"/>
        </w:rPr>
        <w:t>苗控制</w:t>
      </w:r>
      <w:proofErr w:type="gramEnd"/>
      <w:r>
        <w:rPr>
          <w:rFonts w:ascii="仿宋_GB2312" w:eastAsia="仿宋_GB2312" w:hAnsi="Times New Roman"/>
          <w:sz w:val="28"/>
          <w:szCs w:val="28"/>
        </w:rPr>
        <w:t>在34.0～38.0万株/667 m</w:t>
      </w:r>
      <w:r w:rsidRPr="00B22697">
        <w:rPr>
          <w:rFonts w:ascii="仿宋_GB2312" w:eastAsia="仿宋_GB2312" w:hAnsi="Times New Roman"/>
          <w:sz w:val="28"/>
          <w:szCs w:val="28"/>
          <w:vertAlign w:val="superscript"/>
        </w:rPr>
        <w:t>2</w:t>
      </w:r>
      <w:r>
        <w:rPr>
          <w:rFonts w:ascii="仿宋_GB2312" w:eastAsia="仿宋_GB2312" w:hAnsi="Times New Roman"/>
          <w:sz w:val="28"/>
          <w:szCs w:val="28"/>
        </w:rPr>
        <w:t>，</w:t>
      </w:r>
      <w:proofErr w:type="gramStart"/>
      <w:r>
        <w:rPr>
          <w:rFonts w:ascii="仿宋_GB2312" w:eastAsia="仿宋_GB2312" w:hAnsi="Times New Roman"/>
          <w:sz w:val="28"/>
          <w:szCs w:val="28"/>
        </w:rPr>
        <w:t>有效穗</w:t>
      </w:r>
      <w:proofErr w:type="gramEnd"/>
      <w:r>
        <w:rPr>
          <w:rFonts w:ascii="仿宋_GB2312" w:eastAsia="仿宋_GB2312" w:hAnsi="Times New Roman"/>
          <w:sz w:val="28"/>
          <w:szCs w:val="28"/>
        </w:rPr>
        <w:t>23.0～26.0万株/667 m</w:t>
      </w:r>
      <w:r w:rsidRPr="00B22697">
        <w:rPr>
          <w:rFonts w:ascii="仿宋_GB2312" w:eastAsia="仿宋_GB2312" w:hAnsi="Times New Roman"/>
          <w:sz w:val="28"/>
          <w:szCs w:val="28"/>
          <w:vertAlign w:val="superscript"/>
        </w:rPr>
        <w:t>2</w:t>
      </w:r>
      <w:r>
        <w:rPr>
          <w:rFonts w:ascii="仿宋_GB2312" w:eastAsia="仿宋_GB2312" w:hAnsi="Times New Roman"/>
          <w:sz w:val="28"/>
          <w:szCs w:val="28"/>
        </w:rPr>
        <w:t>；</w:t>
      </w:r>
      <w:r>
        <w:rPr>
          <w:rFonts w:ascii="仿宋_GB2312" w:eastAsia="仿宋_GB2312" w:hAnsi="Times New Roman" w:hint="eastAsia"/>
          <w:sz w:val="28"/>
          <w:szCs w:val="28"/>
        </w:rPr>
        <w:t>对于</w:t>
      </w:r>
      <w:r>
        <w:rPr>
          <w:rFonts w:ascii="仿宋_GB2312" w:eastAsia="仿宋_GB2312" w:hAnsi="Times New Roman"/>
          <w:sz w:val="28"/>
          <w:szCs w:val="28"/>
        </w:rPr>
        <w:t>机插秧栽培，早熟中</w:t>
      </w:r>
      <w:proofErr w:type="gramStart"/>
      <w:r>
        <w:rPr>
          <w:rFonts w:ascii="仿宋_GB2312" w:eastAsia="仿宋_GB2312" w:hAnsi="Times New Roman"/>
          <w:sz w:val="28"/>
          <w:szCs w:val="28"/>
        </w:rPr>
        <w:t>粳</w:t>
      </w:r>
      <w:proofErr w:type="gramEnd"/>
      <w:r>
        <w:rPr>
          <w:rFonts w:ascii="仿宋_GB2312" w:eastAsia="仿宋_GB2312" w:hAnsi="Times New Roman"/>
          <w:sz w:val="28"/>
          <w:szCs w:val="28"/>
        </w:rPr>
        <w:t>类品种高峰</w:t>
      </w:r>
      <w:proofErr w:type="gramStart"/>
      <w:r>
        <w:rPr>
          <w:rFonts w:ascii="仿宋_GB2312" w:eastAsia="仿宋_GB2312" w:hAnsi="Times New Roman"/>
          <w:sz w:val="28"/>
          <w:szCs w:val="28"/>
        </w:rPr>
        <w:t>苗控制</w:t>
      </w:r>
      <w:proofErr w:type="gramEnd"/>
      <w:r>
        <w:rPr>
          <w:rFonts w:ascii="仿宋_GB2312" w:eastAsia="仿宋_GB2312" w:hAnsi="Times New Roman"/>
          <w:sz w:val="28"/>
          <w:szCs w:val="28"/>
        </w:rPr>
        <w:t>在28.0～32.0万株/667 m</w:t>
      </w:r>
      <w:r w:rsidRPr="00B22697">
        <w:rPr>
          <w:rFonts w:ascii="仿宋_GB2312" w:eastAsia="仿宋_GB2312" w:hAnsi="Times New Roman"/>
          <w:sz w:val="28"/>
          <w:szCs w:val="28"/>
          <w:vertAlign w:val="superscript"/>
        </w:rPr>
        <w:t>2</w:t>
      </w:r>
      <w:r>
        <w:rPr>
          <w:rFonts w:ascii="仿宋_GB2312" w:eastAsia="仿宋_GB2312" w:hAnsi="Times New Roman"/>
          <w:sz w:val="28"/>
          <w:szCs w:val="28"/>
        </w:rPr>
        <w:t>，</w:t>
      </w:r>
      <w:proofErr w:type="gramStart"/>
      <w:r>
        <w:rPr>
          <w:rFonts w:ascii="仿宋_GB2312" w:eastAsia="仿宋_GB2312" w:hAnsi="Times New Roman"/>
          <w:sz w:val="28"/>
          <w:szCs w:val="28"/>
        </w:rPr>
        <w:t>有效穗</w:t>
      </w:r>
      <w:proofErr w:type="gramEnd"/>
      <w:r>
        <w:rPr>
          <w:rFonts w:ascii="仿宋_GB2312" w:eastAsia="仿宋_GB2312" w:hAnsi="Times New Roman"/>
          <w:sz w:val="28"/>
          <w:szCs w:val="28"/>
        </w:rPr>
        <w:t>20.0～22.0万株/667 m</w:t>
      </w:r>
      <w:r w:rsidRPr="00B22697">
        <w:rPr>
          <w:rFonts w:ascii="仿宋_GB2312" w:eastAsia="仿宋_GB2312" w:hAnsi="Times New Roman"/>
          <w:sz w:val="28"/>
          <w:szCs w:val="28"/>
          <w:vertAlign w:val="superscript"/>
        </w:rPr>
        <w:t>2</w:t>
      </w:r>
      <w:r>
        <w:rPr>
          <w:rFonts w:ascii="仿宋_GB2312" w:eastAsia="仿宋_GB2312" w:hAnsi="Times New Roman"/>
          <w:sz w:val="28"/>
          <w:szCs w:val="28"/>
        </w:rPr>
        <w:t>，早中熟晚</w:t>
      </w:r>
      <w:proofErr w:type="gramStart"/>
      <w:r>
        <w:rPr>
          <w:rFonts w:ascii="仿宋_GB2312" w:eastAsia="仿宋_GB2312" w:hAnsi="Times New Roman"/>
          <w:sz w:val="28"/>
          <w:szCs w:val="28"/>
        </w:rPr>
        <w:t>粳</w:t>
      </w:r>
      <w:proofErr w:type="gramEnd"/>
      <w:r>
        <w:rPr>
          <w:rFonts w:ascii="仿宋_GB2312" w:eastAsia="仿宋_GB2312" w:hAnsi="Times New Roman"/>
          <w:sz w:val="28"/>
          <w:szCs w:val="28"/>
        </w:rPr>
        <w:t>类品种高峰</w:t>
      </w:r>
      <w:proofErr w:type="gramStart"/>
      <w:r>
        <w:rPr>
          <w:rFonts w:ascii="仿宋_GB2312" w:eastAsia="仿宋_GB2312" w:hAnsi="Times New Roman"/>
          <w:sz w:val="28"/>
          <w:szCs w:val="28"/>
        </w:rPr>
        <w:t>苗控制</w:t>
      </w:r>
      <w:proofErr w:type="gramEnd"/>
      <w:r>
        <w:rPr>
          <w:rFonts w:ascii="仿宋_GB2312" w:eastAsia="仿宋_GB2312" w:hAnsi="Times New Roman"/>
          <w:sz w:val="28"/>
          <w:szCs w:val="28"/>
        </w:rPr>
        <w:t>在28.0～32.0万株/667 m</w:t>
      </w:r>
      <w:r w:rsidRPr="00B22697">
        <w:rPr>
          <w:rFonts w:ascii="仿宋_GB2312" w:eastAsia="仿宋_GB2312" w:hAnsi="Times New Roman"/>
          <w:sz w:val="28"/>
          <w:szCs w:val="28"/>
          <w:vertAlign w:val="superscript"/>
        </w:rPr>
        <w:t>2</w:t>
      </w:r>
      <w:r>
        <w:rPr>
          <w:rFonts w:ascii="仿宋_GB2312" w:eastAsia="仿宋_GB2312" w:hAnsi="Times New Roman"/>
          <w:sz w:val="28"/>
          <w:szCs w:val="28"/>
        </w:rPr>
        <w:t>，</w:t>
      </w:r>
      <w:proofErr w:type="gramStart"/>
      <w:r>
        <w:rPr>
          <w:rFonts w:ascii="仿宋_GB2312" w:eastAsia="仿宋_GB2312" w:hAnsi="Times New Roman"/>
          <w:sz w:val="28"/>
          <w:szCs w:val="28"/>
        </w:rPr>
        <w:t>有效穗</w:t>
      </w:r>
      <w:proofErr w:type="gramEnd"/>
      <w:r>
        <w:rPr>
          <w:rFonts w:ascii="仿宋_GB2312" w:eastAsia="仿宋_GB2312" w:hAnsi="Times New Roman"/>
          <w:sz w:val="28"/>
          <w:szCs w:val="28"/>
        </w:rPr>
        <w:t>21.0～24.0万株/667 m</w:t>
      </w:r>
      <w:r w:rsidRPr="00B22697">
        <w:rPr>
          <w:rFonts w:ascii="仿宋_GB2312" w:eastAsia="仿宋_GB2312" w:hAnsi="Times New Roman"/>
          <w:sz w:val="28"/>
          <w:szCs w:val="28"/>
          <w:vertAlign w:val="superscript"/>
        </w:rPr>
        <w:t>2</w:t>
      </w:r>
      <w:r>
        <w:rPr>
          <w:rFonts w:ascii="仿宋_GB2312" w:eastAsia="仿宋_GB2312" w:hAnsi="Times New Roman"/>
          <w:sz w:val="28"/>
          <w:szCs w:val="28"/>
        </w:rPr>
        <w:t>。</w:t>
      </w:r>
      <w:r>
        <w:rPr>
          <w:rFonts w:ascii="仿宋_GB2312" w:eastAsia="仿宋_GB2312" w:hAnsi="Times New Roman" w:hint="eastAsia"/>
          <w:sz w:val="28"/>
          <w:szCs w:val="28"/>
        </w:rPr>
        <w:t>另外，由于优质食味粳稻类品种茎秆较常规品种偏软，</w:t>
      </w:r>
      <w:r>
        <w:rPr>
          <w:rFonts w:ascii="仿宋_GB2312" w:eastAsia="仿宋_GB2312" w:hAnsi="Times New Roman" w:hint="eastAsia"/>
          <w:sz w:val="28"/>
          <w:szCs w:val="28"/>
        </w:rPr>
        <w:lastRenderedPageBreak/>
        <w:t>因此需要高度重视搁田工作，提高根系活力，增强抗倒性。</w:t>
      </w:r>
    </w:p>
    <w:p w14:paraId="1C16F5A2" w14:textId="77777777" w:rsidR="009C7F20" w:rsidRDefault="00C242F3" w:rsidP="002F73B5">
      <w:pPr>
        <w:spacing w:line="640" w:lineRule="exact"/>
        <w:ind w:firstLineChars="200" w:firstLine="560"/>
        <w:rPr>
          <w:rFonts w:ascii="仿宋_GB2312" w:eastAsia="仿宋_GB2312" w:hAnsi="Times New Roman"/>
          <w:sz w:val="28"/>
          <w:szCs w:val="28"/>
        </w:rPr>
      </w:pPr>
      <w:r>
        <w:rPr>
          <w:rFonts w:ascii="仿宋_GB2312" w:eastAsia="仿宋_GB2312" w:hAnsi="Times New Roman" w:hint="eastAsia"/>
          <w:sz w:val="28"/>
          <w:szCs w:val="28"/>
        </w:rPr>
        <w:t>六是绿色防控技术和生物多样性控制病虫害。防治原则以保持和优化农业生态系统为基础，优先选用农业措施，采用抗病虫品种、培育壮苗、加强栽培管理，冬耕晒垡、轮作换茬、养草灭草、以水控草、</w:t>
      </w:r>
      <w:proofErr w:type="gramStart"/>
      <w:r>
        <w:rPr>
          <w:rFonts w:ascii="仿宋_GB2312" w:eastAsia="仿宋_GB2312" w:hAnsi="Times New Roman" w:hint="eastAsia"/>
          <w:sz w:val="28"/>
          <w:szCs w:val="28"/>
        </w:rPr>
        <w:t>以苗压草</w:t>
      </w:r>
      <w:proofErr w:type="gramEnd"/>
      <w:r>
        <w:rPr>
          <w:rFonts w:ascii="仿宋_GB2312" w:eastAsia="仿宋_GB2312" w:hAnsi="Times New Roman" w:hint="eastAsia"/>
          <w:sz w:val="28"/>
          <w:szCs w:val="28"/>
        </w:rPr>
        <w:t>，在田块周围种植蜜源植物、趋避植物、害虫嗜好植物等，减少病虫草害发生；尽量利用物理和生物措施，采用杀虫灯、色板诱杀害虫，利用机械或人工除草，清洁田园、田埂，人工打捞浪渣、进水口设置过滤网等物理措施，采用性</w:t>
      </w:r>
      <w:proofErr w:type="gramStart"/>
      <w:r>
        <w:rPr>
          <w:rFonts w:ascii="仿宋_GB2312" w:eastAsia="仿宋_GB2312" w:hAnsi="Times New Roman" w:hint="eastAsia"/>
          <w:sz w:val="28"/>
          <w:szCs w:val="28"/>
        </w:rPr>
        <w:t>诱</w:t>
      </w:r>
      <w:proofErr w:type="gramEnd"/>
      <w:r>
        <w:rPr>
          <w:rFonts w:ascii="仿宋_GB2312" w:eastAsia="仿宋_GB2312" w:hAnsi="Times New Roman" w:hint="eastAsia"/>
          <w:sz w:val="28"/>
          <w:szCs w:val="28"/>
        </w:rPr>
        <w:t>剂、释放害虫天敌等生物措施，减轻病虫草害发生；必要</w:t>
      </w:r>
      <w:proofErr w:type="gramStart"/>
      <w:r>
        <w:rPr>
          <w:rFonts w:ascii="仿宋_GB2312" w:eastAsia="仿宋_GB2312" w:hAnsi="Times New Roman" w:hint="eastAsia"/>
          <w:sz w:val="28"/>
          <w:szCs w:val="28"/>
        </w:rPr>
        <w:t>时合理</w:t>
      </w:r>
      <w:proofErr w:type="gramEnd"/>
      <w:r>
        <w:rPr>
          <w:rFonts w:ascii="仿宋_GB2312" w:eastAsia="仿宋_GB2312" w:hAnsi="Times New Roman" w:hint="eastAsia"/>
          <w:sz w:val="28"/>
          <w:szCs w:val="28"/>
        </w:rPr>
        <w:t>使用生物农药或高效低毒低残留农药，控制病虫草害。优质食味粳稻类品种由于较常规稻品种相比，易感稻瘟病，因此要加强稻瘟病的防治，特别是穗颈</w:t>
      </w:r>
      <w:proofErr w:type="gramStart"/>
      <w:r>
        <w:rPr>
          <w:rFonts w:ascii="仿宋_GB2312" w:eastAsia="仿宋_GB2312" w:hAnsi="Times New Roman" w:hint="eastAsia"/>
          <w:sz w:val="28"/>
          <w:szCs w:val="28"/>
        </w:rPr>
        <w:t>瘟</w:t>
      </w:r>
      <w:proofErr w:type="gramEnd"/>
      <w:r>
        <w:rPr>
          <w:rFonts w:ascii="仿宋_GB2312" w:eastAsia="仿宋_GB2312" w:hAnsi="Times New Roman" w:hint="eastAsia"/>
          <w:sz w:val="28"/>
          <w:szCs w:val="28"/>
        </w:rPr>
        <w:t>防治。</w:t>
      </w:r>
    </w:p>
    <w:p w14:paraId="37D9F6E9" w14:textId="1E3D0324" w:rsidR="009C7F20" w:rsidRDefault="00C242F3" w:rsidP="002F73B5">
      <w:pPr>
        <w:spacing w:line="640" w:lineRule="exact"/>
        <w:ind w:firstLineChars="200" w:firstLine="560"/>
        <w:rPr>
          <w:rFonts w:ascii="仿宋_GB2312" w:eastAsia="仿宋_GB2312" w:hAnsi="Times New Roman"/>
          <w:sz w:val="28"/>
          <w:szCs w:val="28"/>
        </w:rPr>
      </w:pPr>
      <w:r>
        <w:rPr>
          <w:rFonts w:ascii="仿宋_GB2312" w:eastAsia="仿宋_GB2312" w:hAnsi="Times New Roman" w:hint="eastAsia"/>
          <w:sz w:val="28"/>
          <w:szCs w:val="28"/>
        </w:rPr>
        <w:t>七是适时收获。水稻稻穗枝梗变黄，</w:t>
      </w:r>
      <w:r>
        <w:rPr>
          <w:rFonts w:ascii="仿宋_GB2312" w:eastAsia="仿宋_GB2312" w:hAnsi="Times New Roman"/>
          <w:sz w:val="28"/>
          <w:szCs w:val="28"/>
        </w:rPr>
        <w:t>90%</w:t>
      </w:r>
      <w:r>
        <w:rPr>
          <w:rFonts w:ascii="仿宋_GB2312" w:eastAsia="仿宋_GB2312" w:hAnsi="Times New Roman" w:hint="eastAsia"/>
          <w:sz w:val="28"/>
          <w:szCs w:val="28"/>
        </w:rPr>
        <w:t>以上稻谷呈金黄色为</w:t>
      </w:r>
      <w:proofErr w:type="gramStart"/>
      <w:r>
        <w:rPr>
          <w:rFonts w:ascii="仿宋_GB2312" w:eastAsia="仿宋_GB2312" w:hAnsi="Times New Roman" w:hint="eastAsia"/>
          <w:sz w:val="28"/>
          <w:szCs w:val="28"/>
        </w:rPr>
        <w:t>最</w:t>
      </w:r>
      <w:proofErr w:type="gramEnd"/>
      <w:r>
        <w:rPr>
          <w:rFonts w:ascii="仿宋_GB2312" w:eastAsia="仿宋_GB2312" w:hAnsi="Times New Roman" w:hint="eastAsia"/>
          <w:sz w:val="28"/>
          <w:szCs w:val="28"/>
        </w:rPr>
        <w:t>适收获期。</w:t>
      </w:r>
    </w:p>
    <w:p w14:paraId="3FE20A52" w14:textId="77777777" w:rsidR="009C7F20" w:rsidRDefault="00C242F3" w:rsidP="00997FA1">
      <w:pPr>
        <w:spacing w:line="640" w:lineRule="exact"/>
        <w:ind w:firstLineChars="200" w:firstLine="640"/>
        <w:rPr>
          <w:rFonts w:ascii="Times New Roman" w:eastAsia="黑体" w:hAnsi="Times New Roman"/>
          <w:sz w:val="32"/>
          <w:szCs w:val="32"/>
        </w:rPr>
      </w:pPr>
      <w:r>
        <w:rPr>
          <w:rFonts w:ascii="Times New Roman" w:eastAsia="黑体" w:hAnsi="Times New Roman" w:hint="eastAsia"/>
          <w:sz w:val="32"/>
          <w:szCs w:val="32"/>
        </w:rPr>
        <w:t>三、适宜区域</w:t>
      </w:r>
    </w:p>
    <w:p w14:paraId="62EBD331" w14:textId="77777777" w:rsidR="00B22697" w:rsidRDefault="00C242F3" w:rsidP="00B22697">
      <w:pPr>
        <w:spacing w:beforeLines="50" w:before="156" w:line="640" w:lineRule="exact"/>
        <w:ind w:firstLineChars="200" w:firstLine="560"/>
        <w:rPr>
          <w:rFonts w:ascii="仿宋_GB2312" w:eastAsia="仿宋_GB2312" w:hAnsi="Times New Roman"/>
          <w:sz w:val="28"/>
          <w:szCs w:val="28"/>
        </w:rPr>
      </w:pPr>
      <w:r>
        <w:rPr>
          <w:rFonts w:ascii="仿宋_GB2312" w:eastAsia="仿宋_GB2312" w:hAnsi="Times New Roman" w:hint="eastAsia"/>
          <w:sz w:val="28"/>
          <w:szCs w:val="28"/>
        </w:rPr>
        <w:t>适宜苏南、浙北、太湖流域和上海市郊种植的水稻品种，包括早熟国庆稻品种和中晚熟优质食味粳稻品种。</w:t>
      </w:r>
    </w:p>
    <w:p w14:paraId="2CA8366E" w14:textId="6D048EEC" w:rsidR="009C7F20" w:rsidRPr="00B22697" w:rsidRDefault="00C242F3" w:rsidP="00B22697">
      <w:pPr>
        <w:spacing w:line="640" w:lineRule="exact"/>
        <w:ind w:firstLineChars="200" w:firstLine="640"/>
        <w:rPr>
          <w:rFonts w:ascii="仿宋_GB2312" w:eastAsia="仿宋_GB2312" w:hAnsi="Times New Roman"/>
          <w:sz w:val="28"/>
          <w:szCs w:val="28"/>
        </w:rPr>
      </w:pPr>
      <w:r>
        <w:rPr>
          <w:rFonts w:ascii="Times New Roman" w:eastAsia="黑体" w:hAnsi="Times New Roman" w:hint="eastAsia"/>
          <w:sz w:val="32"/>
          <w:szCs w:val="32"/>
        </w:rPr>
        <w:t>四</w:t>
      </w:r>
      <w:r>
        <w:rPr>
          <w:rFonts w:ascii="Times New Roman" w:eastAsia="黑体" w:hAnsi="Times New Roman"/>
          <w:sz w:val="32"/>
          <w:szCs w:val="32"/>
        </w:rPr>
        <w:t>、</w:t>
      </w:r>
      <w:r>
        <w:rPr>
          <w:rFonts w:ascii="Times New Roman" w:eastAsia="黑体" w:hAnsi="Times New Roman" w:hint="eastAsia"/>
          <w:sz w:val="32"/>
          <w:szCs w:val="32"/>
        </w:rPr>
        <w:t>注意事项</w:t>
      </w:r>
    </w:p>
    <w:p w14:paraId="4C3CF393" w14:textId="77777777" w:rsidR="009C7F20" w:rsidRDefault="00C242F3" w:rsidP="00B22697">
      <w:pPr>
        <w:spacing w:line="640" w:lineRule="exact"/>
        <w:ind w:firstLineChars="200" w:firstLine="560"/>
        <w:rPr>
          <w:rFonts w:ascii="仿宋_GB2312" w:eastAsia="仿宋_GB2312" w:hAnsi="Times New Roman"/>
          <w:sz w:val="28"/>
          <w:szCs w:val="28"/>
        </w:rPr>
      </w:pPr>
      <w:r>
        <w:rPr>
          <w:rFonts w:ascii="仿宋_GB2312" w:eastAsia="仿宋_GB2312" w:hAnsi="Times New Roman" w:hint="eastAsia"/>
          <w:sz w:val="28"/>
          <w:szCs w:val="28"/>
        </w:rPr>
        <w:t>由于优质食味粳稻类品种茎秆较常规品种偏软，因此需要高度重视搁田工作，提高根系活力，增强抗倒性。另外，优质食味粳稻类品种由于较常规稻品种相比，易感稻瘟病，茎秆因此要注意加强稻瘟病的防治，特别是穗颈</w:t>
      </w:r>
      <w:proofErr w:type="gramStart"/>
      <w:r>
        <w:rPr>
          <w:rFonts w:ascii="仿宋_GB2312" w:eastAsia="仿宋_GB2312" w:hAnsi="Times New Roman" w:hint="eastAsia"/>
          <w:sz w:val="28"/>
          <w:szCs w:val="28"/>
        </w:rPr>
        <w:t>瘟</w:t>
      </w:r>
      <w:proofErr w:type="gramEnd"/>
      <w:r>
        <w:rPr>
          <w:rFonts w:ascii="仿宋_GB2312" w:eastAsia="仿宋_GB2312" w:hAnsi="Times New Roman" w:hint="eastAsia"/>
          <w:sz w:val="28"/>
          <w:szCs w:val="28"/>
        </w:rPr>
        <w:t>防治。</w:t>
      </w:r>
    </w:p>
    <w:p w14:paraId="4DCE1429" w14:textId="2A3D1FE7" w:rsidR="009C7F20" w:rsidRDefault="00C242F3" w:rsidP="007F6D46">
      <w:pPr>
        <w:spacing w:line="640" w:lineRule="exact"/>
        <w:ind w:firstLineChars="200" w:firstLine="640"/>
        <w:rPr>
          <w:rFonts w:ascii="仿宋_GB2312" w:eastAsia="仿宋_GB2312" w:hAnsi="仿宋_GB2312" w:cs="仿宋_GB2312" w:hint="eastAsia"/>
          <w:b/>
          <w:sz w:val="28"/>
          <w:szCs w:val="28"/>
        </w:rPr>
      </w:pPr>
      <w:r>
        <w:rPr>
          <w:rFonts w:ascii="Times New Roman" w:eastAsia="黑体" w:hAnsi="Times New Roman"/>
          <w:sz w:val="32"/>
          <w:szCs w:val="32"/>
        </w:rPr>
        <w:lastRenderedPageBreak/>
        <w:t>五、技术依托单位</w:t>
      </w:r>
    </w:p>
    <w:p w14:paraId="75E835FE" w14:textId="77777777" w:rsidR="009C7F20" w:rsidRDefault="00C242F3" w:rsidP="007F6D46">
      <w:pPr>
        <w:spacing w:line="640" w:lineRule="exact"/>
        <w:ind w:firstLineChars="200" w:firstLine="562"/>
        <w:rPr>
          <w:rFonts w:ascii="仿宋_GB2312" w:eastAsia="仿宋_GB2312" w:hAnsi="仿宋_GB2312" w:cs="仿宋_GB2312" w:hint="eastAsia"/>
          <w:b/>
          <w:sz w:val="28"/>
          <w:szCs w:val="28"/>
        </w:rPr>
      </w:pPr>
      <w:r>
        <w:rPr>
          <w:rFonts w:ascii="仿宋_GB2312" w:eastAsia="仿宋_GB2312" w:hAnsi="仿宋_GB2312" w:cs="仿宋_GB2312" w:hint="eastAsia"/>
          <w:b/>
          <w:sz w:val="28"/>
          <w:szCs w:val="28"/>
        </w:rPr>
        <w:t>1.</w:t>
      </w:r>
      <w:r>
        <w:rPr>
          <w:rFonts w:ascii="仿宋_GB2312" w:eastAsia="仿宋_GB2312" w:hAnsi="仿宋_GB2312" w:cs="仿宋_GB2312" w:hint="eastAsia"/>
          <w:sz w:val="28"/>
          <w:szCs w:val="28"/>
        </w:rPr>
        <w:t>上海市农业技术推广服务中心</w:t>
      </w:r>
    </w:p>
    <w:p w14:paraId="686C4DF4" w14:textId="77777777" w:rsidR="009C7F20" w:rsidRDefault="00C242F3" w:rsidP="007F6D46">
      <w:pPr>
        <w:spacing w:line="64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联系地址：上海市闵行区吴中路628号</w:t>
      </w:r>
      <w:r>
        <w:rPr>
          <w:rFonts w:ascii="仿宋_GB2312" w:eastAsia="仿宋_GB2312" w:hAnsi="仿宋_GB2312" w:cs="仿宋_GB2312"/>
          <w:sz w:val="28"/>
          <w:szCs w:val="28"/>
        </w:rPr>
        <w:tab/>
      </w:r>
    </w:p>
    <w:p w14:paraId="1DF76D13" w14:textId="77777777" w:rsidR="009C7F20" w:rsidRDefault="00C242F3" w:rsidP="007F6D46">
      <w:pPr>
        <w:spacing w:line="64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邮政编码：2</w:t>
      </w:r>
      <w:r>
        <w:rPr>
          <w:rFonts w:ascii="仿宋_GB2312" w:eastAsia="仿宋_GB2312" w:hAnsi="仿宋_GB2312" w:cs="仿宋_GB2312"/>
          <w:sz w:val="28"/>
          <w:szCs w:val="28"/>
        </w:rPr>
        <w:t>0</w:t>
      </w:r>
      <w:r>
        <w:rPr>
          <w:rFonts w:ascii="仿宋_GB2312" w:eastAsia="仿宋_GB2312" w:hAnsi="仿宋_GB2312" w:cs="仿宋_GB2312" w:hint="eastAsia"/>
          <w:sz w:val="28"/>
          <w:szCs w:val="28"/>
        </w:rPr>
        <w:t>1103</w:t>
      </w:r>
    </w:p>
    <w:p w14:paraId="382026CD" w14:textId="77777777" w:rsidR="009C7F20" w:rsidRDefault="00C242F3" w:rsidP="007F6D46">
      <w:pPr>
        <w:spacing w:line="64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联 系 人：李刚</w:t>
      </w:r>
    </w:p>
    <w:p w14:paraId="447D6974" w14:textId="77777777" w:rsidR="009C7F20" w:rsidRDefault="00C242F3" w:rsidP="007F6D46">
      <w:pPr>
        <w:spacing w:line="64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联系电话：021-64053081</w:t>
      </w:r>
    </w:p>
    <w:p w14:paraId="1A435EF6" w14:textId="77777777" w:rsidR="009C7F20" w:rsidRDefault="00C242F3" w:rsidP="007F6D46">
      <w:pPr>
        <w:spacing w:line="640" w:lineRule="exact"/>
        <w:ind w:firstLineChars="200" w:firstLine="560"/>
        <w:rPr>
          <w:rFonts w:ascii="仿宋_GB2312" w:eastAsia="仿宋_GB2312" w:hAnsi="仿宋_GB2312" w:cs="仿宋_GB2312" w:hint="eastAsia"/>
          <w:sz w:val="28"/>
          <w:szCs w:val="28"/>
        </w:rPr>
      </w:pPr>
      <w:r>
        <w:rPr>
          <w:rFonts w:ascii="仿宋_GB2312" w:eastAsia="仿宋_GB2312" w:hAnsi="仿宋_GB2312" w:cs="仿宋_GB2312" w:hint="eastAsia"/>
          <w:sz w:val="28"/>
          <w:szCs w:val="28"/>
        </w:rPr>
        <w:t>电子邮箱：shlg1980@163.com</w:t>
      </w:r>
    </w:p>
    <w:p w14:paraId="259EB259" w14:textId="1763AD2F" w:rsidR="00C774CE" w:rsidRPr="00C774CE" w:rsidRDefault="00C774CE" w:rsidP="004B7E6B">
      <w:pPr>
        <w:widowControl/>
        <w:spacing w:line="640" w:lineRule="exact"/>
        <w:ind w:firstLineChars="200" w:firstLine="560"/>
        <w:rPr>
          <w:rFonts w:ascii="宋体" w:eastAsia="宋体" w:hAnsi="宋体" w:cs="宋体" w:hint="eastAsia"/>
          <w:color w:val="000000"/>
          <w:kern w:val="0"/>
          <w:sz w:val="27"/>
          <w:szCs w:val="27"/>
        </w:rPr>
      </w:pPr>
      <w:r w:rsidRPr="00C774CE">
        <w:rPr>
          <w:rFonts w:ascii="仿宋_GB2312" w:eastAsia="仿宋_GB2312" w:hAnsi="宋体" w:cs="宋体" w:hint="eastAsia"/>
          <w:color w:val="000000"/>
          <w:kern w:val="0"/>
          <w:sz w:val="28"/>
          <w:szCs w:val="28"/>
        </w:rPr>
        <w:t>2.上海市农业科学院</w:t>
      </w:r>
    </w:p>
    <w:p w14:paraId="542CD5E6" w14:textId="77777777" w:rsidR="00C774CE" w:rsidRPr="00C774CE" w:rsidRDefault="00C774CE" w:rsidP="007F6D46">
      <w:pPr>
        <w:spacing w:line="640" w:lineRule="exact"/>
        <w:ind w:firstLineChars="200" w:firstLine="560"/>
        <w:rPr>
          <w:rFonts w:ascii="仿宋_GB2312" w:eastAsia="仿宋_GB2312" w:hAnsi="仿宋_GB2312" w:cs="仿宋_GB2312" w:hint="eastAsia"/>
          <w:sz w:val="28"/>
          <w:szCs w:val="28"/>
        </w:rPr>
      </w:pPr>
      <w:r w:rsidRPr="00C774CE">
        <w:rPr>
          <w:rFonts w:ascii="仿宋_GB2312" w:eastAsia="仿宋_GB2312" w:hAnsi="仿宋_GB2312" w:cs="仿宋_GB2312" w:hint="eastAsia"/>
          <w:sz w:val="28"/>
          <w:szCs w:val="28"/>
        </w:rPr>
        <w:t>联系地址：上海市奉贤区金齐路1000号</w:t>
      </w:r>
    </w:p>
    <w:p w14:paraId="5716C307" w14:textId="77777777" w:rsidR="00C774CE" w:rsidRPr="00C774CE" w:rsidRDefault="00C774CE" w:rsidP="007F6D46">
      <w:pPr>
        <w:spacing w:line="640" w:lineRule="exact"/>
        <w:ind w:firstLineChars="200" w:firstLine="560"/>
        <w:rPr>
          <w:rFonts w:ascii="仿宋_GB2312" w:eastAsia="仿宋_GB2312" w:hAnsi="仿宋_GB2312" w:cs="仿宋_GB2312" w:hint="eastAsia"/>
          <w:sz w:val="28"/>
          <w:szCs w:val="28"/>
        </w:rPr>
      </w:pPr>
      <w:r w:rsidRPr="00C774CE">
        <w:rPr>
          <w:rFonts w:ascii="仿宋_GB2312" w:eastAsia="仿宋_GB2312" w:hAnsi="仿宋_GB2312" w:cs="仿宋_GB2312" w:hint="eastAsia"/>
          <w:sz w:val="28"/>
          <w:szCs w:val="28"/>
        </w:rPr>
        <w:t>邮政编码：201403</w:t>
      </w:r>
    </w:p>
    <w:p w14:paraId="1F44C1A8" w14:textId="77777777" w:rsidR="00C774CE" w:rsidRPr="00C774CE" w:rsidRDefault="00C774CE" w:rsidP="007F6D46">
      <w:pPr>
        <w:spacing w:line="640" w:lineRule="exact"/>
        <w:ind w:firstLineChars="200" w:firstLine="560"/>
        <w:rPr>
          <w:rFonts w:ascii="仿宋_GB2312" w:eastAsia="仿宋_GB2312" w:hAnsi="仿宋_GB2312" w:cs="仿宋_GB2312" w:hint="eastAsia"/>
          <w:sz w:val="28"/>
          <w:szCs w:val="28"/>
        </w:rPr>
      </w:pPr>
      <w:r w:rsidRPr="00C774CE">
        <w:rPr>
          <w:rFonts w:ascii="仿宋_GB2312" w:eastAsia="仿宋_GB2312" w:hAnsi="仿宋_GB2312" w:cs="仿宋_GB2312" w:hint="eastAsia"/>
          <w:sz w:val="28"/>
          <w:szCs w:val="28"/>
        </w:rPr>
        <w:t>联系人：吴书俊</w:t>
      </w:r>
    </w:p>
    <w:p w14:paraId="2BC602E7" w14:textId="77777777" w:rsidR="00C774CE" w:rsidRPr="00C774CE" w:rsidRDefault="00C774CE" w:rsidP="007F6D46">
      <w:pPr>
        <w:spacing w:line="640" w:lineRule="exact"/>
        <w:ind w:firstLineChars="200" w:firstLine="560"/>
        <w:rPr>
          <w:rFonts w:ascii="仿宋_GB2312" w:eastAsia="仿宋_GB2312" w:hAnsi="仿宋_GB2312" w:cs="仿宋_GB2312" w:hint="eastAsia"/>
          <w:sz w:val="28"/>
          <w:szCs w:val="28"/>
        </w:rPr>
      </w:pPr>
      <w:r w:rsidRPr="00C774CE">
        <w:rPr>
          <w:rFonts w:ascii="仿宋_GB2312" w:eastAsia="仿宋_GB2312" w:hAnsi="仿宋_GB2312" w:cs="仿宋_GB2312" w:hint="eastAsia"/>
          <w:sz w:val="28"/>
          <w:szCs w:val="28"/>
        </w:rPr>
        <w:t>联系电话：021-62208125</w:t>
      </w:r>
    </w:p>
    <w:p w14:paraId="666A2C96" w14:textId="77777777" w:rsidR="00C774CE" w:rsidRPr="00C774CE" w:rsidRDefault="00C774CE" w:rsidP="007F6D46">
      <w:pPr>
        <w:spacing w:line="640" w:lineRule="exact"/>
        <w:ind w:firstLineChars="200" w:firstLine="560"/>
        <w:rPr>
          <w:rFonts w:ascii="仿宋_GB2312" w:eastAsia="仿宋_GB2312" w:hAnsi="仿宋_GB2312" w:cs="仿宋_GB2312" w:hint="eastAsia"/>
          <w:sz w:val="28"/>
          <w:szCs w:val="28"/>
        </w:rPr>
      </w:pPr>
      <w:r w:rsidRPr="00C774CE">
        <w:rPr>
          <w:rFonts w:ascii="仿宋_GB2312" w:eastAsia="仿宋_GB2312" w:hAnsi="仿宋_GB2312" w:cs="仿宋_GB2312" w:hint="eastAsia"/>
          <w:sz w:val="28"/>
          <w:szCs w:val="28"/>
        </w:rPr>
        <w:t>电子邮箱：wushujun@saas.sh.cn</w:t>
      </w:r>
    </w:p>
    <w:p w14:paraId="123D5A13" w14:textId="77777777" w:rsidR="009C7F20" w:rsidRPr="00C774CE" w:rsidRDefault="009C7F20" w:rsidP="007F6D46">
      <w:pPr>
        <w:spacing w:line="640" w:lineRule="exact"/>
        <w:ind w:firstLine="200"/>
        <w:rPr>
          <w:rFonts w:ascii="Times New Roman" w:eastAsia="黑体" w:hAnsi="Times New Roman"/>
          <w:sz w:val="32"/>
          <w:szCs w:val="32"/>
        </w:rPr>
      </w:pPr>
    </w:p>
    <w:sectPr w:rsidR="009C7F20" w:rsidRPr="00C774CE" w:rsidSect="009C7F20">
      <w:footerReference w:type="default" r:id="rId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754564" w14:textId="77777777" w:rsidR="00AC495C" w:rsidRPr="00856ED0" w:rsidRDefault="00AC495C" w:rsidP="009C7F20">
      <w:pPr>
        <w:rPr>
          <w:rFonts w:ascii="Calibri" w:hAnsi="Calibri"/>
        </w:rPr>
      </w:pPr>
      <w:r>
        <w:separator/>
      </w:r>
    </w:p>
  </w:endnote>
  <w:endnote w:type="continuationSeparator" w:id="0">
    <w:p w14:paraId="694BE18F" w14:textId="77777777" w:rsidR="00AC495C" w:rsidRPr="00856ED0" w:rsidRDefault="00AC495C" w:rsidP="009C7F20">
      <w:pPr>
        <w:rPr>
          <w:rFonts w:ascii="Calibri" w:hAnsi="Calibri"/>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仿宋">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696868"/>
    </w:sdtPr>
    <w:sdtContent>
      <w:p w14:paraId="30FB6268" w14:textId="77777777" w:rsidR="009C7F20" w:rsidRDefault="00A774BD">
        <w:pPr>
          <w:pStyle w:val="a3"/>
          <w:jc w:val="center"/>
        </w:pPr>
        <w:r>
          <w:fldChar w:fldCharType="begin"/>
        </w:r>
        <w:r w:rsidR="00C242F3">
          <w:instrText xml:space="preserve"> PAGE   \* MERGEFORMAT </w:instrText>
        </w:r>
        <w:r>
          <w:fldChar w:fldCharType="separate"/>
        </w:r>
        <w:r w:rsidR="00C774CE" w:rsidRPr="00C774CE">
          <w:rPr>
            <w:noProof/>
            <w:lang w:val="zh-CN"/>
          </w:rPr>
          <w:t>5</w:t>
        </w:r>
        <w:r>
          <w:rPr>
            <w:lang w:val="zh-CN"/>
          </w:rPr>
          <w:fldChar w:fldCharType="end"/>
        </w:r>
      </w:p>
    </w:sdtContent>
  </w:sdt>
  <w:p w14:paraId="36FAFA09" w14:textId="77777777" w:rsidR="009C7F20" w:rsidRDefault="009C7F20">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827497" w14:textId="77777777" w:rsidR="00AC495C" w:rsidRPr="00856ED0" w:rsidRDefault="00AC495C" w:rsidP="009C7F20">
      <w:pPr>
        <w:rPr>
          <w:rFonts w:ascii="Calibri" w:hAnsi="Calibri"/>
        </w:rPr>
      </w:pPr>
      <w:r>
        <w:separator/>
      </w:r>
    </w:p>
  </w:footnote>
  <w:footnote w:type="continuationSeparator" w:id="0">
    <w:p w14:paraId="05CE372A" w14:textId="77777777" w:rsidR="00AC495C" w:rsidRPr="00856ED0" w:rsidRDefault="00AC495C" w:rsidP="009C7F20">
      <w:pPr>
        <w:rPr>
          <w:rFonts w:ascii="Calibri" w:hAnsi="Calibri"/>
        </w:rPr>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rsids>
    <w:rsidRoot w:val="00E64DE8"/>
    <w:rsid w:val="AFBE5A59"/>
    <w:rsid w:val="BEFFBCC6"/>
    <w:rsid w:val="E6FF0C3E"/>
    <w:rsid w:val="00005775"/>
    <w:rsid w:val="000528B3"/>
    <w:rsid w:val="00057819"/>
    <w:rsid w:val="00066871"/>
    <w:rsid w:val="000806F7"/>
    <w:rsid w:val="000814D9"/>
    <w:rsid w:val="0008215D"/>
    <w:rsid w:val="00093DE0"/>
    <w:rsid w:val="000A0469"/>
    <w:rsid w:val="000A40D9"/>
    <w:rsid w:val="000B3DE9"/>
    <w:rsid w:val="000C05F2"/>
    <w:rsid w:val="000F5530"/>
    <w:rsid w:val="00122EC8"/>
    <w:rsid w:val="00122ECF"/>
    <w:rsid w:val="0012451F"/>
    <w:rsid w:val="0012512F"/>
    <w:rsid w:val="001275A3"/>
    <w:rsid w:val="0013250F"/>
    <w:rsid w:val="0014572E"/>
    <w:rsid w:val="00145C24"/>
    <w:rsid w:val="00154536"/>
    <w:rsid w:val="00166FF1"/>
    <w:rsid w:val="00171D81"/>
    <w:rsid w:val="001872E3"/>
    <w:rsid w:val="001975A9"/>
    <w:rsid w:val="001A32D3"/>
    <w:rsid w:val="001B1237"/>
    <w:rsid w:val="001C532E"/>
    <w:rsid w:val="001C5500"/>
    <w:rsid w:val="00205AF3"/>
    <w:rsid w:val="00217C7C"/>
    <w:rsid w:val="0023412D"/>
    <w:rsid w:val="002359AC"/>
    <w:rsid w:val="0024666C"/>
    <w:rsid w:val="0024743C"/>
    <w:rsid w:val="00247AE0"/>
    <w:rsid w:val="00264D17"/>
    <w:rsid w:val="00264ECC"/>
    <w:rsid w:val="00274BDB"/>
    <w:rsid w:val="0027664A"/>
    <w:rsid w:val="002A394E"/>
    <w:rsid w:val="002B2405"/>
    <w:rsid w:val="002C0B38"/>
    <w:rsid w:val="002D0555"/>
    <w:rsid w:val="002D2D29"/>
    <w:rsid w:val="002D3306"/>
    <w:rsid w:val="002D436F"/>
    <w:rsid w:val="002E1884"/>
    <w:rsid w:val="002F73B5"/>
    <w:rsid w:val="00330207"/>
    <w:rsid w:val="003318BF"/>
    <w:rsid w:val="003361E9"/>
    <w:rsid w:val="003467E3"/>
    <w:rsid w:val="00347863"/>
    <w:rsid w:val="00390363"/>
    <w:rsid w:val="00392991"/>
    <w:rsid w:val="003976CF"/>
    <w:rsid w:val="003B7E4B"/>
    <w:rsid w:val="003C69CF"/>
    <w:rsid w:val="003C7DEF"/>
    <w:rsid w:val="003D3F59"/>
    <w:rsid w:val="003E6070"/>
    <w:rsid w:val="003F3B1D"/>
    <w:rsid w:val="003F40BA"/>
    <w:rsid w:val="004074AD"/>
    <w:rsid w:val="00412D35"/>
    <w:rsid w:val="0043482E"/>
    <w:rsid w:val="00437789"/>
    <w:rsid w:val="00444083"/>
    <w:rsid w:val="00445BC5"/>
    <w:rsid w:val="00461946"/>
    <w:rsid w:val="00467567"/>
    <w:rsid w:val="0048030B"/>
    <w:rsid w:val="00481938"/>
    <w:rsid w:val="00483A7B"/>
    <w:rsid w:val="00485F84"/>
    <w:rsid w:val="00486803"/>
    <w:rsid w:val="0049700E"/>
    <w:rsid w:val="004B0B4C"/>
    <w:rsid w:val="004B7E6B"/>
    <w:rsid w:val="004D679C"/>
    <w:rsid w:val="004E569F"/>
    <w:rsid w:val="004F123B"/>
    <w:rsid w:val="0050183A"/>
    <w:rsid w:val="0051390C"/>
    <w:rsid w:val="00523321"/>
    <w:rsid w:val="00530F50"/>
    <w:rsid w:val="00563848"/>
    <w:rsid w:val="005756FB"/>
    <w:rsid w:val="00576AB1"/>
    <w:rsid w:val="005940E0"/>
    <w:rsid w:val="00595C2E"/>
    <w:rsid w:val="005A62F8"/>
    <w:rsid w:val="005A7124"/>
    <w:rsid w:val="005B49AA"/>
    <w:rsid w:val="005B6E6D"/>
    <w:rsid w:val="005C3A36"/>
    <w:rsid w:val="005C7744"/>
    <w:rsid w:val="005D5805"/>
    <w:rsid w:val="00600191"/>
    <w:rsid w:val="00602F81"/>
    <w:rsid w:val="00607792"/>
    <w:rsid w:val="00612C8A"/>
    <w:rsid w:val="006177F7"/>
    <w:rsid w:val="00621F02"/>
    <w:rsid w:val="00622DEA"/>
    <w:rsid w:val="00623EA1"/>
    <w:rsid w:val="00632545"/>
    <w:rsid w:val="006400BB"/>
    <w:rsid w:val="006532F0"/>
    <w:rsid w:val="006569CC"/>
    <w:rsid w:val="006639B4"/>
    <w:rsid w:val="00664464"/>
    <w:rsid w:val="00665A1E"/>
    <w:rsid w:val="006670FE"/>
    <w:rsid w:val="0067006A"/>
    <w:rsid w:val="006848AF"/>
    <w:rsid w:val="006902CF"/>
    <w:rsid w:val="006B2919"/>
    <w:rsid w:val="006B5C0B"/>
    <w:rsid w:val="006C26C0"/>
    <w:rsid w:val="006D4B4A"/>
    <w:rsid w:val="006D6E9E"/>
    <w:rsid w:val="006E46C7"/>
    <w:rsid w:val="007006E1"/>
    <w:rsid w:val="00702825"/>
    <w:rsid w:val="00710376"/>
    <w:rsid w:val="00730CB4"/>
    <w:rsid w:val="00746797"/>
    <w:rsid w:val="00751555"/>
    <w:rsid w:val="007526E6"/>
    <w:rsid w:val="007B7E37"/>
    <w:rsid w:val="007C367B"/>
    <w:rsid w:val="007C4DDD"/>
    <w:rsid w:val="007F4AC3"/>
    <w:rsid w:val="007F6D46"/>
    <w:rsid w:val="00801BD7"/>
    <w:rsid w:val="00806EA3"/>
    <w:rsid w:val="0082043D"/>
    <w:rsid w:val="008337E4"/>
    <w:rsid w:val="00870680"/>
    <w:rsid w:val="00870BD9"/>
    <w:rsid w:val="00872EBC"/>
    <w:rsid w:val="00892D9B"/>
    <w:rsid w:val="008A0413"/>
    <w:rsid w:val="008B00C0"/>
    <w:rsid w:val="008C6EE8"/>
    <w:rsid w:val="008D4A9D"/>
    <w:rsid w:val="008E42F9"/>
    <w:rsid w:val="008E70A2"/>
    <w:rsid w:val="008F36CD"/>
    <w:rsid w:val="009033BC"/>
    <w:rsid w:val="00903E28"/>
    <w:rsid w:val="0096471C"/>
    <w:rsid w:val="009705E3"/>
    <w:rsid w:val="009812B6"/>
    <w:rsid w:val="00990A8C"/>
    <w:rsid w:val="0099351A"/>
    <w:rsid w:val="00997FA1"/>
    <w:rsid w:val="009A0D75"/>
    <w:rsid w:val="009B1E61"/>
    <w:rsid w:val="009C7F20"/>
    <w:rsid w:val="009E0776"/>
    <w:rsid w:val="009E1571"/>
    <w:rsid w:val="009E160B"/>
    <w:rsid w:val="009E6043"/>
    <w:rsid w:val="009E66A0"/>
    <w:rsid w:val="00A06A03"/>
    <w:rsid w:val="00A37895"/>
    <w:rsid w:val="00A45C73"/>
    <w:rsid w:val="00A774BD"/>
    <w:rsid w:val="00AA50AC"/>
    <w:rsid w:val="00AC1771"/>
    <w:rsid w:val="00AC495C"/>
    <w:rsid w:val="00AE296B"/>
    <w:rsid w:val="00AE3A76"/>
    <w:rsid w:val="00AE7050"/>
    <w:rsid w:val="00AE7121"/>
    <w:rsid w:val="00B011D7"/>
    <w:rsid w:val="00B076DA"/>
    <w:rsid w:val="00B202E4"/>
    <w:rsid w:val="00B22697"/>
    <w:rsid w:val="00B349C6"/>
    <w:rsid w:val="00B62251"/>
    <w:rsid w:val="00B87D80"/>
    <w:rsid w:val="00BF1929"/>
    <w:rsid w:val="00C12866"/>
    <w:rsid w:val="00C215FC"/>
    <w:rsid w:val="00C242F3"/>
    <w:rsid w:val="00C3308A"/>
    <w:rsid w:val="00C47F58"/>
    <w:rsid w:val="00C52C4B"/>
    <w:rsid w:val="00C57647"/>
    <w:rsid w:val="00C62B72"/>
    <w:rsid w:val="00C636AB"/>
    <w:rsid w:val="00C74C97"/>
    <w:rsid w:val="00C774CE"/>
    <w:rsid w:val="00C84F49"/>
    <w:rsid w:val="00C86FBB"/>
    <w:rsid w:val="00C92C7E"/>
    <w:rsid w:val="00C93244"/>
    <w:rsid w:val="00C93F0A"/>
    <w:rsid w:val="00C96E3B"/>
    <w:rsid w:val="00CA1F74"/>
    <w:rsid w:val="00CE6260"/>
    <w:rsid w:val="00CE7C0A"/>
    <w:rsid w:val="00CF1121"/>
    <w:rsid w:val="00CF3CE6"/>
    <w:rsid w:val="00CF3D4F"/>
    <w:rsid w:val="00D17110"/>
    <w:rsid w:val="00D22F5D"/>
    <w:rsid w:val="00D27F20"/>
    <w:rsid w:val="00D52A41"/>
    <w:rsid w:val="00D8043A"/>
    <w:rsid w:val="00D805FE"/>
    <w:rsid w:val="00DD3A38"/>
    <w:rsid w:val="00DD4F3B"/>
    <w:rsid w:val="00DE75C0"/>
    <w:rsid w:val="00DF78C8"/>
    <w:rsid w:val="00E049CD"/>
    <w:rsid w:val="00E13FF4"/>
    <w:rsid w:val="00E14CDB"/>
    <w:rsid w:val="00E322DF"/>
    <w:rsid w:val="00E37E61"/>
    <w:rsid w:val="00E46B34"/>
    <w:rsid w:val="00E64DE8"/>
    <w:rsid w:val="00E74E69"/>
    <w:rsid w:val="00E947B0"/>
    <w:rsid w:val="00EA3054"/>
    <w:rsid w:val="00EB0041"/>
    <w:rsid w:val="00EB26D2"/>
    <w:rsid w:val="00EC0C2E"/>
    <w:rsid w:val="00EC435D"/>
    <w:rsid w:val="00EC50B6"/>
    <w:rsid w:val="00ED1A12"/>
    <w:rsid w:val="00ED1A68"/>
    <w:rsid w:val="00EF16E5"/>
    <w:rsid w:val="00EF6EF4"/>
    <w:rsid w:val="00EF714A"/>
    <w:rsid w:val="00F45648"/>
    <w:rsid w:val="00F70AC9"/>
    <w:rsid w:val="00F738C7"/>
    <w:rsid w:val="00F837EB"/>
    <w:rsid w:val="00FC2F35"/>
    <w:rsid w:val="00FE0D78"/>
    <w:rsid w:val="4EBF6F7B"/>
    <w:rsid w:val="5DF371BB"/>
    <w:rsid w:val="7BFF4772"/>
    <w:rsid w:val="7FFF36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D725C2"/>
  <w15:docId w15:val="{99CEDE80-DDAA-4BF9-A4D7-58F4CF619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C7F20"/>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rsid w:val="009C7F20"/>
    <w:pPr>
      <w:tabs>
        <w:tab w:val="center" w:pos="4153"/>
        <w:tab w:val="right" w:pos="8306"/>
      </w:tabs>
      <w:snapToGrid w:val="0"/>
      <w:jc w:val="left"/>
    </w:pPr>
    <w:rPr>
      <w:sz w:val="18"/>
      <w:szCs w:val="18"/>
    </w:rPr>
  </w:style>
  <w:style w:type="paragraph" w:styleId="a5">
    <w:name w:val="header"/>
    <w:basedOn w:val="a"/>
    <w:link w:val="a6"/>
    <w:uiPriority w:val="99"/>
    <w:unhideWhenUsed/>
    <w:qFormat/>
    <w:rsid w:val="009C7F20"/>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unhideWhenUsed/>
    <w:qFormat/>
    <w:rsid w:val="009C7F20"/>
    <w:pPr>
      <w:widowControl/>
      <w:spacing w:before="100" w:beforeAutospacing="1" w:after="100" w:afterAutospacing="1"/>
      <w:jc w:val="left"/>
    </w:pPr>
    <w:rPr>
      <w:rFonts w:ascii="宋体" w:eastAsia="宋体" w:hAnsi="宋体" w:cs="宋体"/>
      <w:kern w:val="0"/>
      <w:sz w:val="24"/>
      <w:szCs w:val="24"/>
    </w:rPr>
  </w:style>
  <w:style w:type="character" w:customStyle="1" w:styleId="a6">
    <w:name w:val="页眉 字符"/>
    <w:basedOn w:val="a0"/>
    <w:link w:val="a5"/>
    <w:uiPriority w:val="99"/>
    <w:qFormat/>
    <w:rsid w:val="009C7F20"/>
    <w:rPr>
      <w:sz w:val="18"/>
      <w:szCs w:val="18"/>
    </w:rPr>
  </w:style>
  <w:style w:type="character" w:customStyle="1" w:styleId="a4">
    <w:name w:val="页脚 字符"/>
    <w:basedOn w:val="a0"/>
    <w:link w:val="a3"/>
    <w:uiPriority w:val="99"/>
    <w:qFormat/>
    <w:rsid w:val="009C7F20"/>
    <w:rPr>
      <w:sz w:val="18"/>
      <w:szCs w:val="18"/>
    </w:rPr>
  </w:style>
  <w:style w:type="paragraph" w:customStyle="1" w:styleId="Default">
    <w:name w:val="Default"/>
    <w:qFormat/>
    <w:rsid w:val="009C7F20"/>
    <w:pPr>
      <w:widowControl w:val="0"/>
      <w:autoSpaceDE w:val="0"/>
      <w:autoSpaceDN w:val="0"/>
      <w:adjustRightInd w:val="0"/>
    </w:pPr>
    <w:rPr>
      <w:rFonts w:ascii="仿宋" w:eastAsiaTheme="minorEastAsia" w:hAnsi="仿宋" w:cs="仿宋"/>
      <w:color w:val="000000"/>
      <w:sz w:val="24"/>
      <w:szCs w:val="24"/>
    </w:rPr>
  </w:style>
  <w:style w:type="paragraph" w:styleId="a8">
    <w:name w:val="List Paragraph"/>
    <w:basedOn w:val="a"/>
    <w:uiPriority w:val="34"/>
    <w:qFormat/>
    <w:rsid w:val="009C7F20"/>
    <w:pPr>
      <w:ind w:firstLineChars="200" w:firstLine="420"/>
    </w:pPr>
  </w:style>
  <w:style w:type="paragraph" w:styleId="a9">
    <w:name w:val="Balloon Text"/>
    <w:basedOn w:val="a"/>
    <w:link w:val="aa"/>
    <w:uiPriority w:val="99"/>
    <w:semiHidden/>
    <w:unhideWhenUsed/>
    <w:rsid w:val="00C774CE"/>
    <w:rPr>
      <w:sz w:val="18"/>
      <w:szCs w:val="18"/>
    </w:rPr>
  </w:style>
  <w:style w:type="character" w:customStyle="1" w:styleId="aa">
    <w:name w:val="批注框文本 字符"/>
    <w:basedOn w:val="a0"/>
    <w:link w:val="a9"/>
    <w:uiPriority w:val="99"/>
    <w:semiHidden/>
    <w:rsid w:val="00C774CE"/>
    <w:rPr>
      <w:rFonts w:asciiTheme="minorHAnsi" w:eastAsiaTheme="minorEastAsia" w:hAnsiTheme="minorHAnsi" w:cstheme="minorBidi"/>
      <w:kern w:val="2"/>
      <w:sz w:val="18"/>
      <w:szCs w:val="18"/>
    </w:rPr>
  </w:style>
  <w:style w:type="paragraph" w:customStyle="1" w:styleId="16">
    <w:name w:val="16"/>
    <w:basedOn w:val="a"/>
    <w:rsid w:val="00C774CE"/>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19335847">
      <w:bodyDiv w:val="1"/>
      <w:marLeft w:val="0"/>
      <w:marRight w:val="0"/>
      <w:marTop w:val="0"/>
      <w:marBottom w:val="0"/>
      <w:divBdr>
        <w:top w:val="none" w:sz="0" w:space="0" w:color="auto"/>
        <w:left w:val="none" w:sz="0" w:space="0" w:color="auto"/>
        <w:bottom w:val="none" w:sz="0" w:space="0" w:color="auto"/>
        <w:right w:val="none" w:sz="0" w:space="0" w:color="auto"/>
      </w:divBdr>
      <w:divsChild>
        <w:div w:id="89346570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10</Pages>
  <Words>681</Words>
  <Characters>3885</Characters>
  <Application>Microsoft Office Word</Application>
  <DocSecurity>0</DocSecurity>
  <Lines>32</Lines>
  <Paragraphs>9</Paragraphs>
  <ScaleCrop>false</ScaleCrop>
  <Company/>
  <LinksUpToDate>false</LinksUpToDate>
  <CharactersWithSpaces>4557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ny-01</dc:creator>
  <cp:lastModifiedBy>海粟 鄭</cp:lastModifiedBy>
  <cp:revision>60</cp:revision>
  <dcterms:created xsi:type="dcterms:W3CDTF">2022-02-18T15:05:00Z</dcterms:created>
  <dcterms:modified xsi:type="dcterms:W3CDTF">2025-01-22T01:42:00Z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2052-11.8.2.10290</vt:lpwstr>
  </property>
</Properties>
</file>