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56328" w14:textId="77777777" w:rsidR="00B6768D" w:rsidRPr="001A388B" w:rsidRDefault="00633CD5" w:rsidP="009A3ED3">
      <w:pPr>
        <w:spacing w:line="360" w:lineRule="auto"/>
        <w:jc w:val="center"/>
        <w:rPr>
          <w:rFonts w:ascii="方正小标宋简体" w:eastAsia="方正小标宋简体" w:hAnsi="黑体"/>
          <w:sz w:val="36"/>
          <w:szCs w:val="36"/>
        </w:rPr>
      </w:pPr>
      <w:r w:rsidRPr="001A388B">
        <w:rPr>
          <w:rFonts w:ascii="方正小标宋简体" w:eastAsia="方正小标宋简体" w:hAnsi="黑体" w:hint="eastAsia"/>
          <w:sz w:val="36"/>
          <w:szCs w:val="36"/>
        </w:rPr>
        <w:t>十字花科蔬菜全程绿色防控技术</w:t>
      </w:r>
    </w:p>
    <w:p w14:paraId="7B87A089" w14:textId="77777777" w:rsidR="001A388B" w:rsidRDefault="001A388B" w:rsidP="009A3ED3">
      <w:pPr>
        <w:spacing w:line="360" w:lineRule="auto"/>
        <w:jc w:val="center"/>
        <w:rPr>
          <w:rFonts w:ascii="黑体" w:eastAsia="黑体" w:hAnsi="黑体"/>
          <w:sz w:val="32"/>
          <w:szCs w:val="32"/>
        </w:rPr>
      </w:pPr>
    </w:p>
    <w:p w14:paraId="2F98BCB8" w14:textId="77777777" w:rsidR="00B6768D" w:rsidRDefault="00633CD5" w:rsidP="001A388B">
      <w:pPr>
        <w:spacing w:line="640" w:lineRule="exact"/>
        <w:ind w:firstLineChars="200" w:firstLine="640"/>
        <w:jc w:val="left"/>
        <w:rPr>
          <w:rFonts w:ascii="黑体" w:eastAsia="黑体" w:hAnsi="黑体"/>
          <w:sz w:val="32"/>
          <w:szCs w:val="32"/>
        </w:rPr>
      </w:pPr>
      <w:r>
        <w:rPr>
          <w:rFonts w:ascii="黑体" w:eastAsia="黑体" w:hAnsi="黑体" w:hint="eastAsia"/>
          <w:sz w:val="32"/>
          <w:szCs w:val="32"/>
        </w:rPr>
        <w:t>一、技术概述</w:t>
      </w:r>
    </w:p>
    <w:p w14:paraId="118C9B64" w14:textId="77777777" w:rsidR="00B6768D" w:rsidRDefault="00633CD5" w:rsidP="001A388B">
      <w:pPr>
        <w:spacing w:line="640" w:lineRule="exact"/>
        <w:ind w:firstLineChars="200" w:firstLine="562"/>
        <w:jc w:val="left"/>
        <w:rPr>
          <w:rFonts w:ascii="楷体_GB2312" w:eastAsia="楷体_GB2312" w:hAnsi="黑体"/>
          <w:b/>
          <w:sz w:val="28"/>
          <w:szCs w:val="28"/>
        </w:rPr>
      </w:pPr>
      <w:r>
        <w:rPr>
          <w:rFonts w:ascii="楷体_GB2312" w:eastAsia="楷体_GB2312" w:hAnsi="黑体" w:hint="eastAsia"/>
          <w:b/>
          <w:sz w:val="28"/>
          <w:szCs w:val="28"/>
        </w:rPr>
        <w:t>（</w:t>
      </w:r>
      <w:r w:rsidRPr="001A388B">
        <w:rPr>
          <w:rFonts w:ascii="楷体_GB2312" w:eastAsia="楷体_GB2312" w:hAnsi="黑体" w:hint="eastAsia"/>
          <w:bCs/>
          <w:sz w:val="32"/>
          <w:szCs w:val="32"/>
        </w:rPr>
        <w:t>一）基本情况</w:t>
      </w:r>
    </w:p>
    <w:p w14:paraId="5A31F5D0" w14:textId="77777777"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十字花科蔬菜，特别是青菜，作为上海市大宗“菜篮子”保供产品，在上海的蔬菜种植中有着举足轻重的地位。2022年至2024年，上海市蔬菜播种面积共计约225.85万亩次，其中十字花科蔬菜的播种面积共计约134.84万亩次，占比达到了59.7%，是上海市地产蔬菜的主要种植品类。但是十字花科蔬菜在种植过程中病虫害多发重发，菜农为防治病虫害，长期依赖化学农药，盲目滥用和超量使用化学农药的现象普遍，加上有些十字花科蔬菜品种种植周期短，而化学农药安全间隔期长，造成上市蔬菜农药残留超标事件频出。因此如何从源头上减少化学用药的使用，切实控制农药残留超标，保障地产十字花科蔬菜生产安全、农产品质</w:t>
      </w:r>
      <w:proofErr w:type="gramStart"/>
      <w:r>
        <w:rPr>
          <w:rFonts w:ascii="仿宋_GB2312" w:eastAsia="仿宋_GB2312" w:hAnsi="仿宋" w:cs="仿宋_GB2312" w:hint="eastAsia"/>
          <w:sz w:val="28"/>
          <w:szCs w:val="28"/>
        </w:rPr>
        <w:t>量安全</w:t>
      </w:r>
      <w:proofErr w:type="gramEnd"/>
      <w:r>
        <w:rPr>
          <w:rFonts w:ascii="仿宋_GB2312" w:eastAsia="仿宋_GB2312" w:hAnsi="仿宋" w:cs="仿宋_GB2312" w:hint="eastAsia"/>
          <w:sz w:val="28"/>
          <w:szCs w:val="28"/>
        </w:rPr>
        <w:t>和农业生态环境安全具有重要的现实意义。</w:t>
      </w:r>
    </w:p>
    <w:p w14:paraId="49B00607" w14:textId="77777777" w:rsidR="00B6768D" w:rsidRPr="001A388B" w:rsidRDefault="00633CD5" w:rsidP="001A388B">
      <w:pPr>
        <w:spacing w:line="640" w:lineRule="exact"/>
        <w:ind w:firstLineChars="200" w:firstLine="560"/>
        <w:jc w:val="left"/>
        <w:rPr>
          <w:rFonts w:ascii="楷体_GB2312" w:eastAsia="楷体_GB2312" w:hAnsi="黑体"/>
          <w:bCs/>
          <w:sz w:val="28"/>
          <w:szCs w:val="28"/>
        </w:rPr>
      </w:pPr>
      <w:r w:rsidRPr="001A388B">
        <w:rPr>
          <w:rFonts w:ascii="楷体_GB2312" w:eastAsia="楷体_GB2312" w:hAnsi="黑体" w:hint="eastAsia"/>
          <w:bCs/>
          <w:sz w:val="28"/>
          <w:szCs w:val="28"/>
        </w:rPr>
        <w:t>（二）推广应用情况</w:t>
      </w:r>
    </w:p>
    <w:p w14:paraId="00E40FBE" w14:textId="77777777"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2023年上海市绿色防控应用基地为396个，应用面积10.37万亩。其中性</w:t>
      </w:r>
      <w:proofErr w:type="gramStart"/>
      <w:r>
        <w:rPr>
          <w:rFonts w:ascii="仿宋_GB2312" w:eastAsia="仿宋_GB2312" w:hAnsi="仿宋" w:cs="仿宋_GB2312" w:hint="eastAsia"/>
          <w:sz w:val="28"/>
          <w:szCs w:val="28"/>
        </w:rPr>
        <w:t>诱</w:t>
      </w:r>
      <w:proofErr w:type="gramEnd"/>
      <w:r>
        <w:rPr>
          <w:rFonts w:ascii="仿宋_GB2312" w:eastAsia="仿宋_GB2312" w:hAnsi="仿宋" w:cs="仿宋_GB2312" w:hint="eastAsia"/>
          <w:sz w:val="28"/>
          <w:szCs w:val="28"/>
        </w:rPr>
        <w:t>剂应用数量13230枚，应用面积15733亩；杀虫</w:t>
      </w:r>
      <w:proofErr w:type="gramStart"/>
      <w:r>
        <w:rPr>
          <w:rFonts w:ascii="仿宋_GB2312" w:eastAsia="仿宋_GB2312" w:hAnsi="仿宋" w:cs="仿宋_GB2312" w:hint="eastAsia"/>
          <w:sz w:val="28"/>
          <w:szCs w:val="28"/>
        </w:rPr>
        <w:t>灯应用</w:t>
      </w:r>
      <w:proofErr w:type="gramEnd"/>
      <w:r>
        <w:rPr>
          <w:rFonts w:ascii="仿宋_GB2312" w:eastAsia="仿宋_GB2312" w:hAnsi="仿宋" w:cs="仿宋_GB2312" w:hint="eastAsia"/>
          <w:sz w:val="28"/>
          <w:szCs w:val="28"/>
        </w:rPr>
        <w:t>数量770盏，应用面积17656亩；</w:t>
      </w:r>
      <w:proofErr w:type="gramStart"/>
      <w:r>
        <w:rPr>
          <w:rFonts w:ascii="仿宋_GB2312" w:eastAsia="仿宋_GB2312" w:hAnsi="仿宋" w:cs="仿宋_GB2312" w:hint="eastAsia"/>
          <w:sz w:val="28"/>
          <w:szCs w:val="28"/>
        </w:rPr>
        <w:t>诱虫板应用</w:t>
      </w:r>
      <w:proofErr w:type="gramEnd"/>
      <w:r>
        <w:rPr>
          <w:rFonts w:ascii="仿宋_GB2312" w:eastAsia="仿宋_GB2312" w:hAnsi="仿宋" w:cs="仿宋_GB2312" w:hint="eastAsia"/>
          <w:sz w:val="28"/>
          <w:szCs w:val="28"/>
        </w:rPr>
        <w:t>数量47355张，应用面积1894亩；防虫网应用数量592709平方米，应用面积1292亩；防草地布应用数量55570平方米，应用面积555.7亩；全降解地膜应用</w:t>
      </w:r>
      <w:r>
        <w:rPr>
          <w:rFonts w:ascii="仿宋_GB2312" w:eastAsia="仿宋_GB2312" w:hAnsi="仿宋" w:cs="仿宋_GB2312" w:hint="eastAsia"/>
          <w:sz w:val="28"/>
          <w:szCs w:val="28"/>
        </w:rPr>
        <w:lastRenderedPageBreak/>
        <w:t>数量5303公斤，应用面积530.3亩。</w:t>
      </w:r>
    </w:p>
    <w:p w14:paraId="483C8D4B" w14:textId="77777777"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2024年上海市绿色防控应用基地为492个，应用面积10.86万亩。其中性</w:t>
      </w:r>
      <w:proofErr w:type="gramStart"/>
      <w:r>
        <w:rPr>
          <w:rFonts w:ascii="仿宋_GB2312" w:eastAsia="仿宋_GB2312" w:hAnsi="仿宋" w:cs="仿宋_GB2312" w:hint="eastAsia"/>
          <w:sz w:val="28"/>
          <w:szCs w:val="28"/>
        </w:rPr>
        <w:t>诱</w:t>
      </w:r>
      <w:proofErr w:type="gramEnd"/>
      <w:r>
        <w:rPr>
          <w:rFonts w:ascii="仿宋_GB2312" w:eastAsia="仿宋_GB2312" w:hAnsi="仿宋" w:cs="仿宋_GB2312" w:hint="eastAsia"/>
          <w:sz w:val="28"/>
          <w:szCs w:val="28"/>
        </w:rPr>
        <w:t>剂应用数量39830枚，应用面积83697.75亩；杀虫</w:t>
      </w:r>
      <w:proofErr w:type="gramStart"/>
      <w:r>
        <w:rPr>
          <w:rFonts w:ascii="仿宋_GB2312" w:eastAsia="仿宋_GB2312" w:hAnsi="仿宋" w:cs="仿宋_GB2312" w:hint="eastAsia"/>
          <w:sz w:val="28"/>
          <w:szCs w:val="28"/>
        </w:rPr>
        <w:t>灯应用</w:t>
      </w:r>
      <w:proofErr w:type="gramEnd"/>
      <w:r>
        <w:rPr>
          <w:rFonts w:ascii="仿宋_GB2312" w:eastAsia="仿宋_GB2312" w:hAnsi="仿宋" w:cs="仿宋_GB2312" w:hint="eastAsia"/>
          <w:sz w:val="28"/>
          <w:szCs w:val="28"/>
        </w:rPr>
        <w:t>数量3955盏，应用面积70168亩；</w:t>
      </w:r>
      <w:proofErr w:type="gramStart"/>
      <w:r>
        <w:rPr>
          <w:rFonts w:ascii="仿宋_GB2312" w:eastAsia="仿宋_GB2312" w:hAnsi="仿宋" w:cs="仿宋_GB2312" w:hint="eastAsia"/>
          <w:sz w:val="28"/>
          <w:szCs w:val="28"/>
        </w:rPr>
        <w:t>诱虫板应用</w:t>
      </w:r>
      <w:proofErr w:type="gramEnd"/>
      <w:r>
        <w:rPr>
          <w:rFonts w:ascii="仿宋_GB2312" w:eastAsia="仿宋_GB2312" w:hAnsi="仿宋" w:cs="仿宋_GB2312" w:hint="eastAsia"/>
          <w:sz w:val="28"/>
          <w:szCs w:val="28"/>
        </w:rPr>
        <w:t>数量589894张，应用面积29885.84亩；防虫网应用数量4710292平方米，应用面积24489.38亩；防草地布应用数量499350平方米，应用面积4629.05亩；全降解地膜应用数量77882.3公斤，应用面积7850.93亩。</w:t>
      </w:r>
    </w:p>
    <w:p w14:paraId="56054299" w14:textId="77777777" w:rsidR="00B6768D" w:rsidRPr="001A388B" w:rsidRDefault="00633CD5" w:rsidP="001A388B">
      <w:pPr>
        <w:spacing w:line="640" w:lineRule="exact"/>
        <w:ind w:firstLineChars="200" w:firstLine="560"/>
        <w:jc w:val="left"/>
        <w:rPr>
          <w:rFonts w:ascii="楷体_GB2312" w:eastAsia="楷体_GB2312" w:hAnsi="黑体"/>
          <w:bCs/>
          <w:sz w:val="28"/>
          <w:szCs w:val="28"/>
        </w:rPr>
      </w:pPr>
      <w:r w:rsidRPr="001A388B">
        <w:rPr>
          <w:rFonts w:ascii="楷体_GB2312" w:eastAsia="楷体_GB2312" w:hAnsi="黑体" w:hint="eastAsia"/>
          <w:bCs/>
          <w:sz w:val="28"/>
          <w:szCs w:val="28"/>
        </w:rPr>
        <w:t>（三）提质增效情况</w:t>
      </w:r>
    </w:p>
    <w:p w14:paraId="22D8D069" w14:textId="77777777"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2024年，上海市农业技术推广服务中心在小青菜上进行了全程绿色防控示范试验。小青菜全程绿色防控示范区核心是在“夏淡”设施青菜常规防治用药高峰时段的6-9月，在保障小青菜产量和品质相同的基础上，全程绿色防控示范区根据病虫害发生实际通过使用杀虫灯、黄板、性</w:t>
      </w:r>
      <w:proofErr w:type="gramStart"/>
      <w:r>
        <w:rPr>
          <w:rFonts w:ascii="仿宋_GB2312" w:eastAsia="仿宋_GB2312" w:hAnsi="仿宋" w:cs="仿宋_GB2312" w:hint="eastAsia"/>
          <w:sz w:val="28"/>
          <w:szCs w:val="28"/>
        </w:rPr>
        <w:t>诱</w:t>
      </w:r>
      <w:proofErr w:type="gramEnd"/>
      <w:r>
        <w:rPr>
          <w:rFonts w:ascii="仿宋_GB2312" w:eastAsia="仿宋_GB2312" w:hAnsi="仿宋" w:cs="仿宋_GB2312" w:hint="eastAsia"/>
          <w:sz w:val="28"/>
          <w:szCs w:val="28"/>
        </w:rPr>
        <w:t>剂、光源诱捕器等理化</w:t>
      </w:r>
      <w:proofErr w:type="gramStart"/>
      <w:r>
        <w:rPr>
          <w:rFonts w:ascii="仿宋_GB2312" w:eastAsia="仿宋_GB2312" w:hAnsi="仿宋" w:cs="仿宋_GB2312" w:hint="eastAsia"/>
          <w:sz w:val="28"/>
          <w:szCs w:val="28"/>
        </w:rPr>
        <w:t>诱控以及</w:t>
      </w:r>
      <w:proofErr w:type="gramEnd"/>
      <w:r>
        <w:rPr>
          <w:rFonts w:ascii="仿宋_GB2312" w:eastAsia="仿宋_GB2312" w:hAnsi="仿宋" w:cs="仿宋_GB2312" w:hint="eastAsia"/>
          <w:sz w:val="28"/>
          <w:szCs w:val="28"/>
        </w:rPr>
        <w:t>释放天敌等生物防控手段，与常规区仅使用化学防控的方式进行对比，比较农药使用次数与用量、产量品质、产量与效益。</w:t>
      </w:r>
    </w:p>
    <w:p w14:paraId="72C0040A" w14:textId="77777777"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试验示范分别在上海市青浦区和浦东新区的设施菜田中进行，绿色防控示范区的技术措施为“清洁田园+抗病品种+‘三诱一网’+生物防治+化学农药防治”全程绿色防控，常规区的技术措施为“清洁田园+抗病品种+生物防治+化学农药防治”。</w:t>
      </w:r>
    </w:p>
    <w:p w14:paraId="4B67E0CE" w14:textId="06EF09FB" w:rsidR="00B6768D" w:rsidRDefault="00633CD5" w:rsidP="001A388B">
      <w:pPr>
        <w:spacing w:line="640" w:lineRule="exact"/>
        <w:ind w:firstLineChars="200" w:firstLine="560"/>
        <w:jc w:val="left"/>
        <w:rPr>
          <w:rFonts w:ascii="仿宋_GB2312" w:eastAsia="仿宋_GB2312" w:hAnsi="仿宋" w:cs="仿宋_GB2312"/>
          <w:sz w:val="28"/>
          <w:szCs w:val="28"/>
        </w:rPr>
      </w:pPr>
      <w:r>
        <w:rPr>
          <w:rFonts w:ascii="仿宋_GB2312" w:eastAsia="仿宋_GB2312" w:hAnsi="仿宋" w:cs="仿宋_GB2312" w:hint="eastAsia"/>
          <w:sz w:val="28"/>
          <w:szCs w:val="28"/>
        </w:rPr>
        <w:t>试验示范结果表明，小青菜全程绿色防控示范区经济效益和生态效益显著。相比常规区，农药使用减少3次，农药平均亩投入量减少</w:t>
      </w:r>
      <w:r>
        <w:rPr>
          <w:rFonts w:ascii="仿宋_GB2312" w:eastAsia="仿宋_GB2312" w:hAnsi="仿宋" w:cs="仿宋_GB2312" w:hint="eastAsia"/>
          <w:sz w:val="28"/>
          <w:szCs w:val="28"/>
        </w:rPr>
        <w:lastRenderedPageBreak/>
        <w:t>58.20%。产量方面，全程绿色防控区比常规药剂防控区增长6.47%。品质方面，小青菜全程绿色防控示范区采收时小青菜品质较好，</w:t>
      </w:r>
      <w:proofErr w:type="gramStart"/>
      <w:r>
        <w:rPr>
          <w:rFonts w:ascii="仿宋_GB2312" w:eastAsia="仿宋_GB2312" w:hAnsi="仿宋" w:cs="仿宋_GB2312" w:hint="eastAsia"/>
          <w:sz w:val="28"/>
          <w:szCs w:val="28"/>
        </w:rPr>
        <w:t>破叶率</w:t>
      </w:r>
      <w:proofErr w:type="gramEnd"/>
      <w:r>
        <w:rPr>
          <w:rFonts w:ascii="仿宋_GB2312" w:eastAsia="仿宋_GB2312" w:hAnsi="仿宋" w:cs="仿宋_GB2312" w:hint="eastAsia"/>
          <w:sz w:val="28"/>
          <w:szCs w:val="28"/>
        </w:rPr>
        <w:t>低，株有虫率明显低于常规区。收益方面，全程绿色防控区比常规药剂防控区净收入增长5.90%。</w:t>
      </w:r>
    </w:p>
    <w:p w14:paraId="6B280B56" w14:textId="77777777" w:rsidR="00B6768D" w:rsidRDefault="00633CD5" w:rsidP="001A388B">
      <w:pPr>
        <w:spacing w:line="640" w:lineRule="exact"/>
        <w:ind w:firstLineChars="200" w:firstLine="640"/>
        <w:jc w:val="left"/>
        <w:rPr>
          <w:rFonts w:ascii="黑体" w:eastAsia="黑体" w:hAnsi="黑体"/>
          <w:sz w:val="32"/>
          <w:szCs w:val="32"/>
        </w:rPr>
      </w:pPr>
      <w:r>
        <w:rPr>
          <w:rFonts w:ascii="黑体" w:eastAsia="黑体" w:hAnsi="黑体" w:hint="eastAsia"/>
          <w:sz w:val="32"/>
          <w:szCs w:val="32"/>
        </w:rPr>
        <w:t>二、技术要点</w:t>
      </w:r>
    </w:p>
    <w:p w14:paraId="7A47CD89" w14:textId="0228AA73" w:rsidR="00B6768D" w:rsidRDefault="00633CD5" w:rsidP="001A388B">
      <w:pPr>
        <w:spacing w:line="640" w:lineRule="exact"/>
        <w:ind w:firstLineChars="200" w:firstLine="560"/>
        <w:rPr>
          <w:rFonts w:ascii="仿宋_GB2312" w:eastAsia="仿宋_GB2312"/>
          <w:sz w:val="28"/>
          <w:szCs w:val="28"/>
        </w:rPr>
      </w:pPr>
      <w:r>
        <w:rPr>
          <w:rFonts w:ascii="仿宋_GB2312" w:eastAsia="仿宋_GB2312" w:hAnsi="宋体" w:hint="eastAsia"/>
          <w:sz w:val="28"/>
          <w:szCs w:val="28"/>
        </w:rPr>
        <w:t>坚持</w:t>
      </w:r>
      <w:r>
        <w:rPr>
          <w:rFonts w:ascii="仿宋_GB2312" w:eastAsia="仿宋_GB2312" w:hint="eastAsia"/>
          <w:sz w:val="28"/>
          <w:szCs w:val="28"/>
        </w:rPr>
        <w:t>“</w:t>
      </w:r>
      <w:r>
        <w:rPr>
          <w:rFonts w:ascii="仿宋_GB2312" w:eastAsia="仿宋_GB2312" w:hAnsi="宋体" w:hint="eastAsia"/>
          <w:sz w:val="28"/>
          <w:szCs w:val="28"/>
        </w:rPr>
        <w:t>预防为主，综合防治</w:t>
      </w:r>
      <w:r>
        <w:rPr>
          <w:rFonts w:ascii="仿宋_GB2312" w:eastAsia="仿宋_GB2312" w:hint="eastAsia"/>
          <w:sz w:val="28"/>
          <w:szCs w:val="28"/>
        </w:rPr>
        <w:t>”</w:t>
      </w:r>
      <w:r>
        <w:rPr>
          <w:rFonts w:ascii="仿宋_GB2312" w:eastAsia="仿宋_GB2312" w:hAnsi="宋体" w:hint="eastAsia"/>
          <w:sz w:val="28"/>
          <w:szCs w:val="28"/>
        </w:rPr>
        <w:t>的植保方针，针对十字花科蔬菜病虫害提供相匹配的防控手段，抓住病虫害防控关键时期、关键环节、关键措施，实施精准防控，大力推进以生态调控、理化</w:t>
      </w:r>
      <w:proofErr w:type="gramStart"/>
      <w:r>
        <w:rPr>
          <w:rFonts w:ascii="仿宋_GB2312" w:eastAsia="仿宋_GB2312" w:hAnsi="宋体" w:hint="eastAsia"/>
          <w:sz w:val="28"/>
          <w:szCs w:val="28"/>
        </w:rPr>
        <w:t>诱</w:t>
      </w:r>
      <w:proofErr w:type="gramEnd"/>
      <w:r>
        <w:rPr>
          <w:rFonts w:ascii="仿宋_GB2312" w:eastAsia="仿宋_GB2312" w:hAnsi="宋体" w:hint="eastAsia"/>
          <w:sz w:val="28"/>
          <w:szCs w:val="28"/>
        </w:rPr>
        <w:t>控、生物防控和科学使用化学农药为主要内容的绿色防控技术，有效提升蔬菜重大病虫害防控能力，提高生产效益，推动十字花科蔬菜高质量发展。</w:t>
      </w:r>
    </w:p>
    <w:p w14:paraId="2FA5052B" w14:textId="6D1FB4B3" w:rsidR="00B6768D" w:rsidRDefault="00633CD5" w:rsidP="001A388B">
      <w:pPr>
        <w:spacing w:line="640" w:lineRule="exact"/>
        <w:ind w:firstLineChars="200" w:firstLine="560"/>
        <w:rPr>
          <w:rFonts w:ascii="仿宋_GB2312" w:eastAsia="仿宋_GB2312"/>
          <w:sz w:val="28"/>
          <w:szCs w:val="28"/>
        </w:rPr>
      </w:pPr>
      <w:r>
        <w:rPr>
          <w:rFonts w:ascii="仿宋_GB2312" w:eastAsia="仿宋_GB2312" w:hAnsi="宋体" w:cs="宋体" w:hint="eastAsia"/>
          <w:kern w:val="0"/>
          <w:sz w:val="28"/>
          <w:szCs w:val="28"/>
        </w:rPr>
        <w:t>在准确测报的基础上，首先明确防控对象，虫害一般掌握在田间虫口基数较低且在卵孵化盛期或幼虫初龄期，病害一般掌握在发病之前或发病初期，</w:t>
      </w:r>
      <w:r>
        <w:rPr>
          <w:rFonts w:ascii="仿宋_GB2312" w:eastAsia="仿宋_GB2312" w:hint="eastAsia"/>
          <w:sz w:val="28"/>
          <w:szCs w:val="28"/>
        </w:rPr>
        <w:t>选择适当的病虫害防控手段，实施相应防控措施。</w:t>
      </w:r>
    </w:p>
    <w:p w14:paraId="68C41AF6" w14:textId="74641656" w:rsidR="00B6768D" w:rsidRPr="001A388B" w:rsidRDefault="00633CD5" w:rsidP="001A388B">
      <w:pPr>
        <w:spacing w:line="640" w:lineRule="exact"/>
        <w:ind w:firstLineChars="200" w:firstLine="640"/>
        <w:rPr>
          <w:rFonts w:ascii="楷体_GB2312" w:eastAsia="楷体_GB2312"/>
          <w:sz w:val="32"/>
          <w:szCs w:val="32"/>
        </w:rPr>
      </w:pPr>
      <w:r w:rsidRPr="001A388B">
        <w:rPr>
          <w:rFonts w:ascii="楷体_GB2312" w:eastAsia="楷体_GB2312" w:hint="eastAsia"/>
          <w:sz w:val="32"/>
          <w:szCs w:val="32"/>
        </w:rPr>
        <w:t>（一）生态调控</w:t>
      </w:r>
    </w:p>
    <w:p w14:paraId="464B2F20" w14:textId="77777777" w:rsidR="005B24A2" w:rsidRPr="005B24A2" w:rsidRDefault="005B24A2" w:rsidP="001A388B">
      <w:pPr>
        <w:spacing w:line="640" w:lineRule="exact"/>
        <w:ind w:firstLineChars="200" w:firstLine="560"/>
        <w:rPr>
          <w:rFonts w:ascii="仿宋_GB2312" w:eastAsia="仿宋_GB2312"/>
          <w:sz w:val="28"/>
          <w:szCs w:val="28"/>
        </w:rPr>
      </w:pPr>
      <w:r w:rsidRPr="005B24A2">
        <w:rPr>
          <w:rFonts w:ascii="仿宋_GB2312" w:eastAsia="仿宋_GB2312" w:hint="eastAsia"/>
          <w:sz w:val="28"/>
          <w:szCs w:val="28"/>
        </w:rPr>
        <w:t>生态调控技术是为防治蔬菜病、虫、草害所采取的农业综合技术措施，通过调整和改善作物的生长环境，以增强作物对病、虫、草害的抵抗力，创造不利于病原物、害虫和杂草生长发育或传播的条件，以控制、避免或减轻病、虫、草的危害。生态调控技术是化学防治大规模应用之前普遍采用的防治措施，并且贯穿整个蔬菜生长过程，是防治病虫草害的基本措施。用好生态调控各项措施，在病虫害的防治上，特别是病害的防治上可以起到事半功倍的效果。</w:t>
      </w:r>
    </w:p>
    <w:p w14:paraId="4D5BBDB5" w14:textId="77777777" w:rsidR="005B24A2" w:rsidRPr="005B24A2" w:rsidRDefault="005B24A2" w:rsidP="001A388B">
      <w:pPr>
        <w:spacing w:line="640" w:lineRule="exact"/>
        <w:ind w:firstLineChars="200" w:firstLine="560"/>
        <w:rPr>
          <w:rFonts w:ascii="仿宋_GB2312" w:eastAsia="仿宋_GB2312"/>
          <w:sz w:val="28"/>
          <w:szCs w:val="28"/>
        </w:rPr>
      </w:pPr>
      <w:r w:rsidRPr="005B24A2">
        <w:rPr>
          <w:rFonts w:ascii="仿宋_GB2312" w:eastAsia="仿宋_GB2312" w:hint="eastAsia"/>
          <w:sz w:val="28"/>
          <w:szCs w:val="28"/>
        </w:rPr>
        <w:lastRenderedPageBreak/>
        <w:t>重点采取推广抗病虫品种、优化作物布局、</w:t>
      </w:r>
      <w:r>
        <w:rPr>
          <w:rFonts w:ascii="仿宋_GB2312" w:eastAsia="仿宋_GB2312" w:hint="eastAsia"/>
          <w:sz w:val="28"/>
          <w:szCs w:val="28"/>
        </w:rPr>
        <w:t>科学轮作制度、</w:t>
      </w:r>
      <w:r w:rsidRPr="005B24A2">
        <w:rPr>
          <w:rFonts w:ascii="仿宋_GB2312" w:eastAsia="仿宋_GB2312" w:hint="eastAsia"/>
          <w:sz w:val="28"/>
          <w:szCs w:val="28"/>
        </w:rPr>
        <w:t>培育健康种苗、</w:t>
      </w:r>
      <w:r w:rsidR="002D26D5">
        <w:rPr>
          <w:rFonts w:ascii="仿宋_GB2312" w:eastAsia="仿宋_GB2312" w:hint="eastAsia"/>
          <w:sz w:val="28"/>
          <w:szCs w:val="28"/>
        </w:rPr>
        <w:t>土壤深翻、夏季</w:t>
      </w:r>
      <w:proofErr w:type="gramStart"/>
      <w:r w:rsidR="002D26D5">
        <w:rPr>
          <w:rFonts w:ascii="仿宋_GB2312" w:eastAsia="仿宋_GB2312" w:hint="eastAsia"/>
          <w:sz w:val="28"/>
          <w:szCs w:val="28"/>
        </w:rPr>
        <w:t>高温闷棚消毒</w:t>
      </w:r>
      <w:proofErr w:type="gramEnd"/>
      <w:r w:rsidR="002D26D5">
        <w:rPr>
          <w:rFonts w:ascii="仿宋_GB2312" w:eastAsia="仿宋_GB2312" w:hint="eastAsia"/>
          <w:sz w:val="28"/>
          <w:szCs w:val="28"/>
        </w:rPr>
        <w:t>技术、</w:t>
      </w:r>
      <w:r w:rsidRPr="005B24A2">
        <w:rPr>
          <w:rFonts w:ascii="仿宋_GB2312" w:eastAsia="仿宋_GB2312" w:hint="eastAsia"/>
          <w:sz w:val="28"/>
          <w:szCs w:val="28"/>
        </w:rPr>
        <w:t>改善水肥管理等健康栽培措施，并结合农田生态工程、作物间套种、天敌诱集带等生物多样性调控与自然天敌保护利用等技术，</w:t>
      </w:r>
      <w:r w:rsidR="002D26D5">
        <w:rPr>
          <w:rFonts w:ascii="仿宋_GB2312" w:eastAsia="仿宋_GB2312" w:hint="eastAsia"/>
          <w:sz w:val="28"/>
          <w:szCs w:val="28"/>
        </w:rPr>
        <w:t>以及合理密植，田间应通风透光，收获后应及时将田间的病虫残株、杂草等清除，集中沤肥处理，</w:t>
      </w:r>
      <w:r w:rsidRPr="005B24A2">
        <w:rPr>
          <w:rFonts w:ascii="仿宋_GB2312" w:eastAsia="仿宋_GB2312" w:hint="eastAsia"/>
          <w:sz w:val="28"/>
          <w:szCs w:val="28"/>
        </w:rPr>
        <w:t>改造病虫害发生源头及孳生环境，</w:t>
      </w:r>
      <w:r w:rsidR="002D26D5">
        <w:rPr>
          <w:rFonts w:ascii="仿宋_GB2312" w:eastAsia="仿宋_GB2312" w:hint="eastAsia"/>
          <w:sz w:val="28"/>
          <w:szCs w:val="28"/>
        </w:rPr>
        <w:t>降低病虫危害，</w:t>
      </w:r>
      <w:r w:rsidRPr="005B24A2">
        <w:rPr>
          <w:rFonts w:ascii="仿宋_GB2312" w:eastAsia="仿宋_GB2312" w:hint="eastAsia"/>
          <w:sz w:val="28"/>
          <w:szCs w:val="28"/>
        </w:rPr>
        <w:t>人为增强自然控害能力和作物抗病虫能力。</w:t>
      </w:r>
    </w:p>
    <w:p w14:paraId="5389B5D9" w14:textId="77777777" w:rsidR="00B6768D" w:rsidRPr="001A388B" w:rsidRDefault="00633CD5" w:rsidP="001A388B">
      <w:pPr>
        <w:numPr>
          <w:ilvl w:val="255"/>
          <w:numId w:val="0"/>
        </w:numPr>
        <w:autoSpaceDN w:val="0"/>
        <w:adjustRightInd w:val="0"/>
        <w:snapToGrid w:val="0"/>
        <w:spacing w:line="640" w:lineRule="exact"/>
        <w:ind w:firstLineChars="200" w:firstLine="640"/>
        <w:rPr>
          <w:rFonts w:ascii="楷体_GB2312" w:eastAsia="楷体_GB2312"/>
          <w:sz w:val="32"/>
          <w:szCs w:val="32"/>
        </w:rPr>
      </w:pPr>
      <w:r w:rsidRPr="001A388B">
        <w:rPr>
          <w:rFonts w:ascii="楷体_GB2312" w:eastAsia="楷体_GB2312" w:hint="eastAsia"/>
          <w:sz w:val="32"/>
          <w:szCs w:val="32"/>
        </w:rPr>
        <w:t>（二）理化</w:t>
      </w:r>
      <w:proofErr w:type="gramStart"/>
      <w:r w:rsidRPr="001A388B">
        <w:rPr>
          <w:rFonts w:ascii="楷体_GB2312" w:eastAsia="楷体_GB2312" w:hint="eastAsia"/>
          <w:sz w:val="32"/>
          <w:szCs w:val="32"/>
        </w:rPr>
        <w:t>诱</w:t>
      </w:r>
      <w:proofErr w:type="gramEnd"/>
      <w:r w:rsidRPr="001A388B">
        <w:rPr>
          <w:rFonts w:ascii="楷体_GB2312" w:eastAsia="楷体_GB2312" w:hint="eastAsia"/>
          <w:sz w:val="32"/>
          <w:szCs w:val="32"/>
        </w:rPr>
        <w:t>控</w:t>
      </w:r>
    </w:p>
    <w:p w14:paraId="651231A7" w14:textId="77777777" w:rsidR="002D26D5" w:rsidRPr="002D26D5" w:rsidRDefault="002D26D5"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包括昆虫信息素（性引诱剂、聚集素等）、杀虫灯、</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虫板（黄板、蓝板）、防虫网和</w:t>
      </w:r>
      <w:r>
        <w:rPr>
          <w:rFonts w:ascii="仿宋_GB2312" w:eastAsia="仿宋_GB2312" w:hint="eastAsia"/>
          <w:sz w:val="28"/>
          <w:szCs w:val="28"/>
        </w:rPr>
        <w:t>防草地布</w:t>
      </w:r>
      <w:r w:rsidRPr="002D26D5">
        <w:rPr>
          <w:rFonts w:ascii="仿宋_GB2312" w:eastAsia="仿宋_GB2312" w:hint="eastAsia"/>
          <w:sz w:val="28"/>
          <w:szCs w:val="28"/>
        </w:rPr>
        <w:t>等技术。理化</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控技术也是现阶段蔬菜生产上运用的最多也是最主要的绿色防控技术。</w:t>
      </w:r>
    </w:p>
    <w:p w14:paraId="0607BC1F" w14:textId="14C38674" w:rsidR="002D26D5" w:rsidRPr="001A388B" w:rsidRDefault="002D26D5" w:rsidP="001A388B">
      <w:pPr>
        <w:spacing w:line="640" w:lineRule="exact"/>
        <w:ind w:firstLineChars="200" w:firstLine="562"/>
        <w:outlineLvl w:val="2"/>
        <w:rPr>
          <w:rFonts w:ascii="仿宋_GB2312" w:eastAsia="仿宋_GB2312"/>
          <w:b/>
          <w:bCs/>
          <w:sz w:val="28"/>
          <w:szCs w:val="28"/>
        </w:rPr>
      </w:pPr>
      <w:r w:rsidRPr="001A388B">
        <w:rPr>
          <w:rFonts w:ascii="仿宋_GB2312" w:eastAsia="仿宋_GB2312" w:hint="eastAsia"/>
          <w:b/>
          <w:bCs/>
          <w:sz w:val="28"/>
          <w:szCs w:val="28"/>
        </w:rPr>
        <w:t>1</w:t>
      </w:r>
      <w:r w:rsidR="001A388B" w:rsidRPr="001A388B">
        <w:rPr>
          <w:rFonts w:ascii="仿宋_GB2312" w:eastAsia="仿宋_GB2312" w:hint="eastAsia"/>
          <w:b/>
          <w:bCs/>
          <w:sz w:val="28"/>
          <w:szCs w:val="28"/>
        </w:rPr>
        <w:t>.</w:t>
      </w:r>
      <w:r w:rsidRPr="001A388B">
        <w:rPr>
          <w:rFonts w:ascii="仿宋_GB2312" w:eastAsia="仿宋_GB2312" w:hint="eastAsia"/>
          <w:b/>
          <w:bCs/>
          <w:sz w:val="28"/>
          <w:szCs w:val="28"/>
        </w:rPr>
        <w:t>杀虫灯使用技术</w:t>
      </w:r>
    </w:p>
    <w:p w14:paraId="71C8ACAD" w14:textId="77777777" w:rsidR="002D26D5" w:rsidRPr="002D26D5" w:rsidRDefault="002D26D5"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杀虫灯是利用害虫的趋光、</w:t>
      </w:r>
      <w:proofErr w:type="gramStart"/>
      <w:r w:rsidRPr="002D26D5">
        <w:rPr>
          <w:rFonts w:ascii="仿宋_GB2312" w:eastAsia="仿宋_GB2312" w:hint="eastAsia"/>
          <w:sz w:val="28"/>
          <w:szCs w:val="28"/>
        </w:rPr>
        <w:t>趋波等</w:t>
      </w:r>
      <w:proofErr w:type="gramEnd"/>
      <w:r w:rsidRPr="002D26D5">
        <w:rPr>
          <w:rFonts w:ascii="仿宋_GB2312" w:eastAsia="仿宋_GB2312" w:hint="eastAsia"/>
          <w:sz w:val="28"/>
          <w:szCs w:val="28"/>
        </w:rPr>
        <w:t>特性，将光的波长、波段、波的频率设定在特定范围内，引诱成虫扑灯，并配高压电网诱杀成虫的一项物理防治技术。具有</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虫种类广、</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虫量大、对天敌安全、使用成本低、使用方便等特点，对有效降低田间落卵量，压低虫口基数，控制害虫抗性的产生，减少农药使用次数和使用量有着积极的作用。可以减轻因使用化学农药对环境带来的污染，并且对维护生态平衡也有着极其重要的作用。</w:t>
      </w:r>
    </w:p>
    <w:p w14:paraId="3A956AA0" w14:textId="77777777" w:rsidR="002D26D5" w:rsidRPr="002D26D5" w:rsidRDefault="002D26D5"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杀虫灯对蔬菜上的大部分常发性的害虫都有效，主要诱杀害虫的种类以鳞翅目、鞘翅目、直翅目、同翅目为主，约有20多种，如金</w:t>
      </w:r>
      <w:r w:rsidRPr="002D26D5">
        <w:rPr>
          <w:rFonts w:ascii="仿宋_GB2312" w:eastAsia="仿宋_GB2312" w:hint="eastAsia"/>
          <w:sz w:val="28"/>
          <w:szCs w:val="28"/>
        </w:rPr>
        <w:lastRenderedPageBreak/>
        <w:t>龟子、小菜蛾、斜纹夜蛾、甜菜夜蛾、小地老虎、银纹夜蛾、豆野</w:t>
      </w:r>
      <w:proofErr w:type="gramStart"/>
      <w:r w:rsidRPr="002D26D5">
        <w:rPr>
          <w:rFonts w:ascii="仿宋_GB2312" w:eastAsia="仿宋_GB2312" w:hint="eastAsia"/>
          <w:sz w:val="28"/>
          <w:szCs w:val="28"/>
        </w:rPr>
        <w:t>螟</w:t>
      </w:r>
      <w:proofErr w:type="gramEnd"/>
      <w:r w:rsidRPr="002D26D5">
        <w:rPr>
          <w:rFonts w:ascii="仿宋_GB2312" w:eastAsia="仿宋_GB2312" w:hint="eastAsia"/>
          <w:sz w:val="28"/>
          <w:szCs w:val="28"/>
        </w:rPr>
        <w:t>、甜菜螟等。</w:t>
      </w:r>
    </w:p>
    <w:p w14:paraId="112846AF" w14:textId="77777777" w:rsidR="002D26D5" w:rsidRPr="002D26D5" w:rsidRDefault="000A12F2" w:rsidP="001A388B">
      <w:pPr>
        <w:spacing w:line="640" w:lineRule="exact"/>
        <w:ind w:firstLineChars="200" w:firstLine="560"/>
        <w:rPr>
          <w:rFonts w:ascii="仿宋_GB2312" w:eastAsia="仿宋_GB2312"/>
          <w:sz w:val="28"/>
          <w:szCs w:val="28"/>
        </w:rPr>
      </w:pPr>
      <w:r>
        <w:rPr>
          <w:rFonts w:ascii="仿宋_GB2312" w:eastAsia="仿宋_GB2312" w:hint="eastAsia"/>
          <w:sz w:val="28"/>
          <w:szCs w:val="28"/>
        </w:rPr>
        <w:t>在十字花科蔬菜上每15～25亩挂置一台杀虫灯，挂灯高度为65～75cm，每年的</w:t>
      </w:r>
      <w:r w:rsidRPr="002D26D5">
        <w:rPr>
          <w:rFonts w:ascii="仿宋_GB2312" w:eastAsia="仿宋_GB2312" w:hint="eastAsia"/>
          <w:sz w:val="28"/>
          <w:szCs w:val="28"/>
        </w:rPr>
        <w:t>4月～11月</w:t>
      </w:r>
      <w:r>
        <w:rPr>
          <w:rFonts w:ascii="仿宋_GB2312" w:eastAsia="仿宋_GB2312" w:hint="eastAsia"/>
          <w:sz w:val="28"/>
          <w:szCs w:val="28"/>
        </w:rPr>
        <w:t>使用。同时做好</w:t>
      </w:r>
      <w:r w:rsidR="002D26D5" w:rsidRPr="002D26D5">
        <w:rPr>
          <w:rFonts w:ascii="仿宋_GB2312" w:eastAsia="仿宋_GB2312" w:hint="eastAsia"/>
          <w:sz w:val="28"/>
          <w:szCs w:val="28"/>
        </w:rPr>
        <w:t>杀虫灯保养和维护</w:t>
      </w:r>
      <w:r>
        <w:rPr>
          <w:rFonts w:ascii="仿宋_GB2312" w:eastAsia="仿宋_GB2312" w:hint="eastAsia"/>
          <w:sz w:val="28"/>
          <w:szCs w:val="28"/>
        </w:rPr>
        <w:t>，</w:t>
      </w:r>
      <w:r w:rsidR="002D26D5" w:rsidRPr="002D26D5">
        <w:rPr>
          <w:rFonts w:ascii="仿宋_GB2312" w:eastAsia="仿宋_GB2312" w:hint="eastAsia"/>
          <w:sz w:val="28"/>
          <w:szCs w:val="28"/>
        </w:rPr>
        <w:t>及时清洗</w:t>
      </w:r>
      <w:proofErr w:type="gramStart"/>
      <w:r w:rsidR="002D26D5" w:rsidRPr="002D26D5">
        <w:rPr>
          <w:rFonts w:ascii="仿宋_GB2312" w:eastAsia="仿宋_GB2312" w:hint="eastAsia"/>
          <w:sz w:val="28"/>
          <w:szCs w:val="28"/>
        </w:rPr>
        <w:t>接虫袋</w:t>
      </w:r>
      <w:proofErr w:type="gramEnd"/>
      <w:r w:rsidR="002D26D5" w:rsidRPr="002D26D5">
        <w:rPr>
          <w:rFonts w:ascii="仿宋_GB2312" w:eastAsia="仿宋_GB2312" w:hint="eastAsia"/>
          <w:sz w:val="28"/>
          <w:szCs w:val="28"/>
        </w:rPr>
        <w:t>和清刷高压电网</w:t>
      </w:r>
      <w:r>
        <w:rPr>
          <w:rFonts w:ascii="仿宋_GB2312" w:eastAsia="仿宋_GB2312" w:hint="eastAsia"/>
          <w:sz w:val="28"/>
          <w:szCs w:val="28"/>
        </w:rPr>
        <w:t>，</w:t>
      </w:r>
      <w:r w:rsidR="002D26D5" w:rsidRPr="002D26D5">
        <w:rPr>
          <w:rFonts w:ascii="仿宋_GB2312" w:eastAsia="仿宋_GB2312" w:hint="eastAsia"/>
          <w:sz w:val="28"/>
          <w:szCs w:val="28"/>
        </w:rPr>
        <w:t>及时更换灯管</w:t>
      </w:r>
      <w:r>
        <w:rPr>
          <w:rFonts w:ascii="仿宋_GB2312" w:eastAsia="仿宋_GB2312" w:hint="eastAsia"/>
          <w:sz w:val="28"/>
          <w:szCs w:val="28"/>
        </w:rPr>
        <w:t>。</w:t>
      </w:r>
    </w:p>
    <w:p w14:paraId="512C50C9" w14:textId="16516E09" w:rsidR="002D26D5" w:rsidRPr="001A388B" w:rsidRDefault="002D26D5" w:rsidP="001A388B">
      <w:pPr>
        <w:spacing w:line="640" w:lineRule="exact"/>
        <w:ind w:firstLineChars="200" w:firstLine="562"/>
        <w:outlineLvl w:val="2"/>
        <w:rPr>
          <w:rFonts w:ascii="仿宋_GB2312" w:eastAsia="仿宋_GB2312"/>
          <w:b/>
          <w:bCs/>
          <w:sz w:val="28"/>
          <w:szCs w:val="28"/>
        </w:rPr>
      </w:pPr>
      <w:r w:rsidRPr="001A388B">
        <w:rPr>
          <w:rFonts w:ascii="仿宋_GB2312" w:eastAsia="仿宋_GB2312" w:hint="eastAsia"/>
          <w:b/>
          <w:bCs/>
          <w:sz w:val="28"/>
          <w:szCs w:val="28"/>
        </w:rPr>
        <w:t>2</w:t>
      </w:r>
      <w:r w:rsidR="001A388B" w:rsidRPr="001A388B">
        <w:rPr>
          <w:rFonts w:ascii="仿宋_GB2312" w:eastAsia="仿宋_GB2312" w:hint="eastAsia"/>
          <w:b/>
          <w:bCs/>
          <w:sz w:val="28"/>
          <w:szCs w:val="28"/>
        </w:rPr>
        <w:t>.</w:t>
      </w:r>
      <w:proofErr w:type="gramStart"/>
      <w:r w:rsidRPr="001A388B">
        <w:rPr>
          <w:rFonts w:ascii="仿宋_GB2312" w:eastAsia="仿宋_GB2312" w:hint="eastAsia"/>
          <w:b/>
          <w:bCs/>
          <w:sz w:val="28"/>
          <w:szCs w:val="28"/>
        </w:rPr>
        <w:t>诱虫板</w:t>
      </w:r>
      <w:proofErr w:type="gramEnd"/>
      <w:r w:rsidRPr="001A388B">
        <w:rPr>
          <w:rFonts w:ascii="仿宋_GB2312" w:eastAsia="仿宋_GB2312" w:hint="eastAsia"/>
          <w:b/>
          <w:bCs/>
          <w:sz w:val="28"/>
          <w:szCs w:val="28"/>
        </w:rPr>
        <w:t>使用技术</w:t>
      </w:r>
    </w:p>
    <w:p w14:paraId="2C24051D" w14:textId="77777777" w:rsidR="002D26D5" w:rsidRPr="002D26D5" w:rsidRDefault="002D26D5" w:rsidP="001A388B">
      <w:pPr>
        <w:spacing w:line="640" w:lineRule="exact"/>
        <w:ind w:firstLineChars="200" w:firstLine="560"/>
        <w:rPr>
          <w:rFonts w:ascii="仿宋_GB2312" w:eastAsia="仿宋_GB2312"/>
          <w:sz w:val="28"/>
          <w:szCs w:val="28"/>
        </w:rPr>
      </w:pP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虫板，即通常所说的色板，它是利用害虫对一定波长、不同颜色的特殊光谱的趋向性，将专用胶制剂制成特定波长的</w:t>
      </w:r>
      <w:proofErr w:type="gramStart"/>
      <w:r w:rsidRPr="002D26D5">
        <w:rPr>
          <w:rFonts w:ascii="仿宋_GB2312" w:eastAsia="仿宋_GB2312" w:hint="eastAsia"/>
          <w:sz w:val="28"/>
          <w:szCs w:val="28"/>
        </w:rPr>
        <w:t>诱虫板</w:t>
      </w:r>
      <w:proofErr w:type="gramEnd"/>
      <w:r w:rsidRPr="002D26D5">
        <w:rPr>
          <w:rFonts w:ascii="仿宋_GB2312" w:eastAsia="仿宋_GB2312" w:hint="eastAsia"/>
          <w:sz w:val="28"/>
          <w:szCs w:val="28"/>
        </w:rPr>
        <w:t>来诱杀害虫的理化</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控技术。具有杀虫谱广、诱杀效果明显、对环境安全等特点。</w:t>
      </w:r>
    </w:p>
    <w:p w14:paraId="7CE4F80E" w14:textId="77777777" w:rsidR="002D26D5" w:rsidRDefault="002D26D5" w:rsidP="001A388B">
      <w:pPr>
        <w:spacing w:line="640" w:lineRule="exact"/>
        <w:ind w:firstLineChars="200" w:firstLine="560"/>
        <w:rPr>
          <w:rFonts w:ascii="仿宋_GB2312" w:eastAsia="仿宋_GB2312"/>
          <w:sz w:val="28"/>
          <w:szCs w:val="28"/>
        </w:rPr>
      </w:pPr>
      <w:proofErr w:type="gramStart"/>
      <w:r w:rsidRPr="002D26D5">
        <w:rPr>
          <w:rFonts w:ascii="仿宋_GB2312" w:eastAsia="仿宋_GB2312" w:hint="eastAsia"/>
          <w:sz w:val="28"/>
          <w:szCs w:val="28"/>
        </w:rPr>
        <w:t>诱虫板</w:t>
      </w:r>
      <w:proofErr w:type="gramEnd"/>
      <w:r w:rsidRPr="002D26D5">
        <w:rPr>
          <w:rFonts w:ascii="仿宋_GB2312" w:eastAsia="仿宋_GB2312" w:hint="eastAsia"/>
          <w:sz w:val="28"/>
          <w:szCs w:val="28"/>
        </w:rPr>
        <w:t>可以诱杀7个目数的十余种小型害虫，如同翅目的粉</w:t>
      </w:r>
      <w:proofErr w:type="gramStart"/>
      <w:r w:rsidRPr="002D26D5">
        <w:rPr>
          <w:rFonts w:ascii="仿宋_GB2312" w:eastAsia="仿宋_GB2312" w:hint="eastAsia"/>
          <w:sz w:val="28"/>
          <w:szCs w:val="28"/>
        </w:rPr>
        <w:t>虱</w:t>
      </w:r>
      <w:proofErr w:type="gramEnd"/>
      <w:r w:rsidRPr="002D26D5">
        <w:rPr>
          <w:rFonts w:ascii="仿宋_GB2312" w:eastAsia="仿宋_GB2312" w:hint="eastAsia"/>
          <w:sz w:val="28"/>
          <w:szCs w:val="28"/>
        </w:rPr>
        <w:t>、蚜虫、叶蝉、飞</w:t>
      </w:r>
      <w:proofErr w:type="gramStart"/>
      <w:r w:rsidRPr="002D26D5">
        <w:rPr>
          <w:rFonts w:ascii="仿宋_GB2312" w:eastAsia="仿宋_GB2312" w:hint="eastAsia"/>
          <w:sz w:val="28"/>
          <w:szCs w:val="28"/>
        </w:rPr>
        <w:t>虱</w:t>
      </w:r>
      <w:proofErr w:type="gramEnd"/>
      <w:r w:rsidRPr="002D26D5">
        <w:rPr>
          <w:rFonts w:ascii="仿宋_GB2312" w:eastAsia="仿宋_GB2312" w:hint="eastAsia"/>
          <w:sz w:val="28"/>
          <w:szCs w:val="28"/>
        </w:rPr>
        <w:t>等，双翅目的斑潜蝇，缨翅目的</w:t>
      </w:r>
      <w:proofErr w:type="gramStart"/>
      <w:r w:rsidRPr="002D26D5">
        <w:rPr>
          <w:rFonts w:ascii="仿宋_GB2312" w:eastAsia="仿宋_GB2312" w:hint="eastAsia"/>
          <w:sz w:val="28"/>
          <w:szCs w:val="28"/>
        </w:rPr>
        <w:t>蓟</w:t>
      </w:r>
      <w:proofErr w:type="gramEnd"/>
      <w:r w:rsidRPr="002D26D5">
        <w:rPr>
          <w:rFonts w:ascii="仿宋_GB2312" w:eastAsia="仿宋_GB2312" w:hint="eastAsia"/>
          <w:sz w:val="28"/>
          <w:szCs w:val="28"/>
        </w:rPr>
        <w:t>马，半翅目的</w:t>
      </w:r>
      <w:proofErr w:type="gramStart"/>
      <w:r w:rsidRPr="002D26D5">
        <w:rPr>
          <w:rFonts w:ascii="仿宋_GB2312" w:eastAsia="仿宋_GB2312" w:hint="eastAsia"/>
          <w:sz w:val="28"/>
          <w:szCs w:val="28"/>
        </w:rPr>
        <w:t>蝽</w:t>
      </w:r>
      <w:proofErr w:type="gramEnd"/>
      <w:r w:rsidRPr="002D26D5">
        <w:rPr>
          <w:rFonts w:ascii="仿宋_GB2312" w:eastAsia="仿宋_GB2312" w:hint="eastAsia"/>
          <w:sz w:val="28"/>
          <w:szCs w:val="28"/>
        </w:rPr>
        <w:t>类，鞘翅目的黄曲条跳甲，鳞翅目的小菜蛾等等，在很大程度上减轻了小型害虫对</w:t>
      </w:r>
      <w:r w:rsidR="000A12F2">
        <w:rPr>
          <w:rFonts w:ascii="仿宋_GB2312" w:eastAsia="仿宋_GB2312" w:hint="eastAsia"/>
          <w:sz w:val="28"/>
          <w:szCs w:val="28"/>
        </w:rPr>
        <w:t>十字花科</w:t>
      </w:r>
      <w:r w:rsidRPr="002D26D5">
        <w:rPr>
          <w:rFonts w:ascii="仿宋_GB2312" w:eastAsia="仿宋_GB2312" w:hint="eastAsia"/>
          <w:sz w:val="28"/>
          <w:szCs w:val="28"/>
        </w:rPr>
        <w:t>蔬菜的为害，有效减少化学农药的使用量。</w:t>
      </w:r>
    </w:p>
    <w:p w14:paraId="770D3F12" w14:textId="1B5E9344" w:rsidR="000A12F2" w:rsidRPr="002D26D5" w:rsidRDefault="000A12F2"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在</w:t>
      </w:r>
      <w:r>
        <w:rPr>
          <w:rFonts w:ascii="仿宋_GB2312" w:eastAsia="仿宋_GB2312" w:hint="eastAsia"/>
          <w:sz w:val="28"/>
          <w:szCs w:val="28"/>
        </w:rPr>
        <w:t>十字花科</w:t>
      </w:r>
      <w:r w:rsidRPr="002D26D5">
        <w:rPr>
          <w:rFonts w:ascii="仿宋_GB2312" w:eastAsia="仿宋_GB2312" w:hint="eastAsia"/>
          <w:sz w:val="28"/>
          <w:szCs w:val="28"/>
        </w:rPr>
        <w:t>虫害发生早期，虫量基数少时使用，</w:t>
      </w:r>
      <w:r>
        <w:rPr>
          <w:rFonts w:ascii="仿宋_GB2312" w:eastAsia="仿宋_GB2312" w:hint="eastAsia"/>
          <w:sz w:val="28"/>
          <w:szCs w:val="28"/>
        </w:rPr>
        <w:t>每亩挂置25～30张，挂</w:t>
      </w:r>
      <w:proofErr w:type="gramStart"/>
      <w:r>
        <w:rPr>
          <w:rFonts w:ascii="仿宋_GB2312" w:eastAsia="仿宋_GB2312" w:hint="eastAsia"/>
          <w:sz w:val="28"/>
          <w:szCs w:val="28"/>
        </w:rPr>
        <w:t>置高度</w:t>
      </w:r>
      <w:proofErr w:type="gramEnd"/>
      <w:r>
        <w:rPr>
          <w:rFonts w:ascii="仿宋_GB2312" w:eastAsia="仿宋_GB2312" w:hint="eastAsia"/>
          <w:sz w:val="28"/>
          <w:szCs w:val="28"/>
        </w:rPr>
        <w:t>为距地面5</w:t>
      </w:r>
      <w:r w:rsidR="004F7E0E">
        <w:rPr>
          <w:rFonts w:ascii="仿宋_GB2312" w:eastAsia="仿宋_GB2312" w:hint="eastAsia"/>
          <w:sz w:val="28"/>
          <w:szCs w:val="28"/>
        </w:rPr>
        <w:t xml:space="preserve"> </w:t>
      </w:r>
      <w:r>
        <w:rPr>
          <w:rFonts w:ascii="仿宋_GB2312" w:eastAsia="仿宋_GB2312" w:hint="eastAsia"/>
          <w:sz w:val="28"/>
          <w:szCs w:val="28"/>
        </w:rPr>
        <w:t>cm左右。</w:t>
      </w:r>
      <w:r w:rsidRPr="002D26D5">
        <w:rPr>
          <w:rFonts w:ascii="仿宋_GB2312" w:eastAsia="仿宋_GB2312" w:hint="eastAsia"/>
          <w:sz w:val="28"/>
          <w:szCs w:val="28"/>
        </w:rPr>
        <w:t>注意当</w:t>
      </w:r>
      <w:proofErr w:type="gramStart"/>
      <w:r w:rsidRPr="002D26D5">
        <w:rPr>
          <w:rFonts w:ascii="仿宋_GB2312" w:eastAsia="仿宋_GB2312" w:hint="eastAsia"/>
          <w:sz w:val="28"/>
          <w:szCs w:val="28"/>
        </w:rPr>
        <w:t>诱虫板</w:t>
      </w:r>
      <w:proofErr w:type="gramEnd"/>
      <w:r w:rsidRPr="002D26D5">
        <w:rPr>
          <w:rFonts w:ascii="仿宋_GB2312" w:eastAsia="仿宋_GB2312" w:hint="eastAsia"/>
          <w:sz w:val="28"/>
          <w:szCs w:val="28"/>
        </w:rPr>
        <w:t>80%以上沾满害虫，或者粘性消失时应及时更换，以确保</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虫效果。</w:t>
      </w:r>
    </w:p>
    <w:p w14:paraId="52399DD5" w14:textId="65EA5F58" w:rsidR="002D26D5" w:rsidRPr="001A388B" w:rsidRDefault="002D26D5" w:rsidP="001A388B">
      <w:pPr>
        <w:spacing w:line="640" w:lineRule="exact"/>
        <w:ind w:firstLineChars="200" w:firstLine="562"/>
        <w:outlineLvl w:val="2"/>
        <w:rPr>
          <w:rFonts w:ascii="仿宋_GB2312" w:eastAsia="仿宋_GB2312"/>
          <w:b/>
          <w:bCs/>
          <w:sz w:val="28"/>
          <w:szCs w:val="28"/>
        </w:rPr>
      </w:pPr>
      <w:r w:rsidRPr="001A388B">
        <w:rPr>
          <w:rFonts w:ascii="仿宋_GB2312" w:eastAsia="仿宋_GB2312" w:hint="eastAsia"/>
          <w:b/>
          <w:bCs/>
          <w:sz w:val="28"/>
          <w:szCs w:val="28"/>
        </w:rPr>
        <w:t>3</w:t>
      </w:r>
      <w:r w:rsidR="001A388B" w:rsidRPr="001A388B">
        <w:rPr>
          <w:rFonts w:ascii="仿宋_GB2312" w:eastAsia="仿宋_GB2312" w:hint="eastAsia"/>
          <w:b/>
          <w:bCs/>
          <w:sz w:val="28"/>
          <w:szCs w:val="28"/>
        </w:rPr>
        <w:t>.</w:t>
      </w:r>
      <w:r w:rsidRPr="001A388B">
        <w:rPr>
          <w:rFonts w:ascii="仿宋_GB2312" w:eastAsia="仿宋_GB2312" w:hint="eastAsia"/>
          <w:b/>
          <w:bCs/>
          <w:sz w:val="28"/>
          <w:szCs w:val="28"/>
        </w:rPr>
        <w:t>性</w:t>
      </w:r>
      <w:proofErr w:type="gramStart"/>
      <w:r w:rsidRPr="001A388B">
        <w:rPr>
          <w:rFonts w:ascii="仿宋_GB2312" w:eastAsia="仿宋_GB2312" w:hint="eastAsia"/>
          <w:b/>
          <w:bCs/>
          <w:sz w:val="28"/>
          <w:szCs w:val="28"/>
        </w:rPr>
        <w:t>诱</w:t>
      </w:r>
      <w:proofErr w:type="gramEnd"/>
      <w:r w:rsidRPr="001A388B">
        <w:rPr>
          <w:rFonts w:ascii="仿宋_GB2312" w:eastAsia="仿宋_GB2312" w:hint="eastAsia"/>
          <w:b/>
          <w:bCs/>
          <w:sz w:val="28"/>
          <w:szCs w:val="28"/>
        </w:rPr>
        <w:t>剂使用技术</w:t>
      </w:r>
    </w:p>
    <w:p w14:paraId="0768DDCF" w14:textId="77777777" w:rsidR="002D26D5" w:rsidRPr="002D26D5" w:rsidRDefault="002D26D5"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性</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剂（性信息素）是利用害虫的性生理作用，通过诱芯释放人工合成的性信息素引诱雄蛾至诱捕器，杀死雄蛾，阻止雄蛾和雌蛾交配，从而减少产卵量，以此来控制下一代的发生量，压低田间虫口基</w:t>
      </w:r>
      <w:r w:rsidRPr="002D26D5">
        <w:rPr>
          <w:rFonts w:ascii="仿宋_GB2312" w:eastAsia="仿宋_GB2312" w:hint="eastAsia"/>
          <w:sz w:val="28"/>
          <w:szCs w:val="28"/>
        </w:rPr>
        <w:lastRenderedPageBreak/>
        <w:t>础，达到防治虫害的一种防治技术。具有选择性高、专一性强、对环境安全等特点。</w:t>
      </w:r>
    </w:p>
    <w:p w14:paraId="5D11F11D" w14:textId="54DF9710" w:rsidR="002D26D5" w:rsidRPr="002D26D5" w:rsidRDefault="000A12F2" w:rsidP="001A388B">
      <w:pPr>
        <w:spacing w:line="640" w:lineRule="exact"/>
        <w:ind w:firstLineChars="200" w:firstLine="560"/>
        <w:rPr>
          <w:rFonts w:ascii="仿宋_GB2312" w:eastAsia="仿宋_GB2312"/>
          <w:sz w:val="28"/>
          <w:szCs w:val="28"/>
        </w:rPr>
      </w:pPr>
      <w:r>
        <w:rPr>
          <w:rFonts w:ascii="仿宋_GB2312" w:eastAsia="仿宋_GB2312" w:hint="eastAsia"/>
          <w:sz w:val="28"/>
          <w:szCs w:val="28"/>
        </w:rPr>
        <w:t>性信息素防治甜菜夜蛾、斜纹夜蛾：</w:t>
      </w:r>
      <w:r w:rsidRPr="002D26D5">
        <w:rPr>
          <w:rFonts w:ascii="仿宋_GB2312" w:eastAsia="仿宋_GB2312" w:hint="eastAsia"/>
          <w:sz w:val="28"/>
          <w:szCs w:val="28"/>
        </w:rPr>
        <w:t>使用时间在5～11月</w:t>
      </w:r>
      <w:r>
        <w:rPr>
          <w:rFonts w:ascii="仿宋_GB2312" w:eastAsia="仿宋_GB2312" w:hint="eastAsia"/>
          <w:sz w:val="28"/>
          <w:szCs w:val="28"/>
        </w:rPr>
        <w:t>，每2～3亩设置1个诱捕器，诱捕器挂</w:t>
      </w:r>
      <w:proofErr w:type="gramStart"/>
      <w:r>
        <w:rPr>
          <w:rFonts w:ascii="仿宋_GB2312" w:eastAsia="仿宋_GB2312" w:hint="eastAsia"/>
          <w:sz w:val="28"/>
          <w:szCs w:val="28"/>
        </w:rPr>
        <w:t>置高度</w:t>
      </w:r>
      <w:proofErr w:type="gramEnd"/>
      <w:r>
        <w:rPr>
          <w:rFonts w:ascii="仿宋_GB2312" w:eastAsia="仿宋_GB2312" w:hint="eastAsia"/>
          <w:sz w:val="28"/>
          <w:szCs w:val="28"/>
        </w:rPr>
        <w:t>为0.8～1.0</w:t>
      </w:r>
      <w:r w:rsidR="004F7E0E">
        <w:rPr>
          <w:rFonts w:ascii="仿宋_GB2312" w:eastAsia="仿宋_GB2312" w:hint="eastAsia"/>
          <w:sz w:val="28"/>
          <w:szCs w:val="28"/>
        </w:rPr>
        <w:t xml:space="preserve"> </w:t>
      </w:r>
      <w:r>
        <w:rPr>
          <w:rFonts w:ascii="仿宋_GB2312" w:eastAsia="仿宋_GB2312" w:hint="eastAsia"/>
          <w:sz w:val="28"/>
          <w:szCs w:val="28"/>
        </w:rPr>
        <w:t>m；防治小菜蛾：</w:t>
      </w:r>
      <w:r w:rsidRPr="002D26D5">
        <w:rPr>
          <w:rFonts w:ascii="仿宋_GB2312" w:eastAsia="仿宋_GB2312" w:hint="eastAsia"/>
          <w:sz w:val="28"/>
          <w:szCs w:val="28"/>
        </w:rPr>
        <w:t>使用时间在4～6月和9～10月</w:t>
      </w:r>
      <w:r>
        <w:rPr>
          <w:rFonts w:ascii="仿宋_GB2312" w:eastAsia="仿宋_GB2312" w:hint="eastAsia"/>
          <w:sz w:val="28"/>
          <w:szCs w:val="28"/>
        </w:rPr>
        <w:t>，每亩设置8～10个诱捕器，挂</w:t>
      </w:r>
      <w:proofErr w:type="gramStart"/>
      <w:r>
        <w:rPr>
          <w:rFonts w:ascii="仿宋_GB2312" w:eastAsia="仿宋_GB2312" w:hint="eastAsia"/>
          <w:sz w:val="28"/>
          <w:szCs w:val="28"/>
        </w:rPr>
        <w:t>置高度</w:t>
      </w:r>
      <w:proofErr w:type="gramEnd"/>
      <w:r>
        <w:rPr>
          <w:rFonts w:ascii="仿宋_GB2312" w:eastAsia="仿宋_GB2312" w:hint="eastAsia"/>
          <w:sz w:val="28"/>
          <w:szCs w:val="28"/>
        </w:rPr>
        <w:t>为距离作物顶部10</w:t>
      </w:r>
      <w:r w:rsidR="004F7E0E">
        <w:rPr>
          <w:rFonts w:ascii="仿宋_GB2312" w:eastAsia="仿宋_GB2312" w:hint="eastAsia"/>
          <w:sz w:val="28"/>
          <w:szCs w:val="28"/>
        </w:rPr>
        <w:t xml:space="preserve"> </w:t>
      </w:r>
      <w:r>
        <w:rPr>
          <w:rFonts w:ascii="仿宋_GB2312" w:eastAsia="仿宋_GB2312" w:hint="eastAsia"/>
          <w:sz w:val="28"/>
          <w:szCs w:val="28"/>
        </w:rPr>
        <w:t>cm左右。</w:t>
      </w:r>
    </w:p>
    <w:p w14:paraId="145BD81A" w14:textId="77777777" w:rsidR="002D26D5" w:rsidRDefault="002D26D5" w:rsidP="001A388B">
      <w:pPr>
        <w:spacing w:line="640" w:lineRule="exact"/>
        <w:ind w:firstLineChars="200" w:firstLine="560"/>
        <w:rPr>
          <w:rFonts w:ascii="仿宋_GB2312" w:eastAsia="仿宋_GB2312"/>
          <w:sz w:val="28"/>
          <w:szCs w:val="28"/>
        </w:rPr>
      </w:pPr>
      <w:r w:rsidRPr="002D26D5">
        <w:rPr>
          <w:rFonts w:ascii="仿宋_GB2312" w:eastAsia="仿宋_GB2312" w:hint="eastAsia"/>
          <w:sz w:val="28"/>
          <w:szCs w:val="28"/>
        </w:rPr>
        <w:t>诱捕器在田间放置时，重点应在防治目标田块的外围，密度稍密，把目标田内的害虫向田块外诱集，在目标</w:t>
      </w:r>
      <w:proofErr w:type="gramStart"/>
      <w:r w:rsidRPr="002D26D5">
        <w:rPr>
          <w:rFonts w:ascii="仿宋_GB2312" w:eastAsia="仿宋_GB2312" w:hint="eastAsia"/>
          <w:sz w:val="28"/>
          <w:szCs w:val="28"/>
        </w:rPr>
        <w:t>田中心</w:t>
      </w:r>
      <w:proofErr w:type="gramEnd"/>
      <w:r w:rsidRPr="002D26D5">
        <w:rPr>
          <w:rFonts w:ascii="仿宋_GB2312" w:eastAsia="仿宋_GB2312" w:hint="eastAsia"/>
          <w:sz w:val="28"/>
          <w:szCs w:val="28"/>
        </w:rPr>
        <w:t>部位，密度可以稍稀，诱杀突入目标田块的害虫，提高性</w:t>
      </w:r>
      <w:proofErr w:type="gramStart"/>
      <w:r w:rsidRPr="002D26D5">
        <w:rPr>
          <w:rFonts w:ascii="仿宋_GB2312" w:eastAsia="仿宋_GB2312" w:hint="eastAsia"/>
          <w:sz w:val="28"/>
          <w:szCs w:val="28"/>
        </w:rPr>
        <w:t>诱</w:t>
      </w:r>
      <w:proofErr w:type="gramEnd"/>
      <w:r w:rsidRPr="002D26D5">
        <w:rPr>
          <w:rFonts w:ascii="仿宋_GB2312" w:eastAsia="仿宋_GB2312" w:hint="eastAsia"/>
          <w:sz w:val="28"/>
          <w:szCs w:val="28"/>
        </w:rPr>
        <w:t>控制作用。</w:t>
      </w:r>
    </w:p>
    <w:p w14:paraId="227E2CDF" w14:textId="3A5A4EF2" w:rsidR="0013227F" w:rsidRPr="001A388B" w:rsidRDefault="000A12F2" w:rsidP="001A388B">
      <w:pPr>
        <w:spacing w:line="640" w:lineRule="exact"/>
        <w:ind w:firstLineChars="200" w:firstLine="562"/>
        <w:outlineLvl w:val="2"/>
        <w:rPr>
          <w:rFonts w:ascii="仿宋_GB2312" w:eastAsia="仿宋_GB2312"/>
          <w:b/>
          <w:bCs/>
          <w:sz w:val="28"/>
          <w:szCs w:val="28"/>
        </w:rPr>
      </w:pPr>
      <w:r w:rsidRPr="001A388B">
        <w:rPr>
          <w:rFonts w:ascii="仿宋_GB2312" w:eastAsia="仿宋_GB2312" w:hint="eastAsia"/>
          <w:b/>
          <w:bCs/>
          <w:sz w:val="28"/>
          <w:szCs w:val="28"/>
        </w:rPr>
        <w:t>4</w:t>
      </w:r>
      <w:r w:rsidR="001A388B" w:rsidRPr="001A388B">
        <w:rPr>
          <w:rFonts w:ascii="仿宋_GB2312" w:eastAsia="仿宋_GB2312" w:hint="eastAsia"/>
          <w:b/>
          <w:bCs/>
          <w:sz w:val="28"/>
          <w:szCs w:val="28"/>
        </w:rPr>
        <w:t>.</w:t>
      </w:r>
      <w:r w:rsidR="0013227F" w:rsidRPr="001A388B">
        <w:rPr>
          <w:rFonts w:ascii="仿宋_GB2312" w:eastAsia="仿宋_GB2312" w:hint="eastAsia"/>
          <w:b/>
          <w:bCs/>
          <w:sz w:val="28"/>
          <w:szCs w:val="28"/>
        </w:rPr>
        <w:t>防虫网使用技术</w:t>
      </w:r>
    </w:p>
    <w:p w14:paraId="5D8C2F2B" w14:textId="77777777" w:rsidR="0013227F" w:rsidRPr="0013227F" w:rsidRDefault="0013227F" w:rsidP="001A388B">
      <w:pPr>
        <w:spacing w:line="640" w:lineRule="exact"/>
        <w:ind w:firstLineChars="200" w:firstLine="560"/>
        <w:rPr>
          <w:rFonts w:ascii="仿宋_GB2312" w:eastAsia="仿宋_GB2312"/>
          <w:sz w:val="28"/>
          <w:szCs w:val="28"/>
        </w:rPr>
      </w:pPr>
      <w:r w:rsidRPr="0013227F">
        <w:rPr>
          <w:rFonts w:ascii="仿宋_GB2312" w:eastAsia="仿宋_GB2312" w:hint="eastAsia"/>
          <w:sz w:val="28"/>
          <w:szCs w:val="28"/>
        </w:rPr>
        <w:t>防虫网是采用聚乙烯为主要原料，并添加防老化、抗紫外线等化学助剂，经拉丝制造而成的网状织物，形似纱窗，为新型覆盖材料。蔬菜防虫网使用技术是在蔬菜生产中通过覆盖防虫网，以人工构建的屏障，将害虫拒之网外，减轻害虫对网内作物的为害，以达到减少农药使用为目的的物理防治技术。防虫网透光、也适度遮光，为作物生长创造适宜的条件，同时还具有抵御暴风雨冲刷和冰雹侵袭等自然灾害的能力。</w:t>
      </w:r>
    </w:p>
    <w:p w14:paraId="65FA5B63" w14:textId="29B10977" w:rsidR="0013227F" w:rsidRPr="001A388B" w:rsidRDefault="0013227F" w:rsidP="001A388B">
      <w:pPr>
        <w:spacing w:line="640" w:lineRule="exact"/>
        <w:ind w:firstLineChars="200" w:firstLine="562"/>
        <w:outlineLvl w:val="2"/>
        <w:rPr>
          <w:rFonts w:ascii="仿宋_GB2312" w:eastAsia="仿宋_GB2312"/>
          <w:b/>
          <w:bCs/>
          <w:sz w:val="28"/>
          <w:szCs w:val="28"/>
        </w:rPr>
      </w:pPr>
      <w:r w:rsidRPr="001A388B">
        <w:rPr>
          <w:rFonts w:ascii="仿宋_GB2312" w:eastAsia="仿宋_GB2312" w:hint="eastAsia"/>
          <w:b/>
          <w:bCs/>
          <w:sz w:val="28"/>
          <w:szCs w:val="28"/>
        </w:rPr>
        <w:t>5</w:t>
      </w:r>
      <w:r w:rsidR="001A388B" w:rsidRPr="001A388B">
        <w:rPr>
          <w:rFonts w:ascii="仿宋_GB2312" w:eastAsia="仿宋_GB2312" w:hint="eastAsia"/>
          <w:b/>
          <w:bCs/>
          <w:sz w:val="28"/>
          <w:szCs w:val="28"/>
        </w:rPr>
        <w:t>.</w:t>
      </w:r>
      <w:r w:rsidRPr="001A388B">
        <w:rPr>
          <w:rFonts w:ascii="仿宋_GB2312" w:eastAsia="仿宋_GB2312" w:hint="eastAsia"/>
          <w:b/>
          <w:bCs/>
          <w:sz w:val="28"/>
          <w:szCs w:val="28"/>
        </w:rPr>
        <w:t>防草地布</w:t>
      </w:r>
    </w:p>
    <w:p w14:paraId="5090CBD7" w14:textId="77777777" w:rsidR="0013227F" w:rsidRPr="0013227F" w:rsidRDefault="0013227F" w:rsidP="001A388B">
      <w:pPr>
        <w:widowControl/>
        <w:autoSpaceDE w:val="0"/>
        <w:spacing w:line="640" w:lineRule="exact"/>
        <w:ind w:firstLineChars="200" w:firstLine="560"/>
        <w:rPr>
          <w:rFonts w:ascii="仿宋_GB2312" w:eastAsia="仿宋_GB2312"/>
          <w:sz w:val="28"/>
          <w:szCs w:val="28"/>
        </w:rPr>
      </w:pPr>
      <w:r w:rsidRPr="0013227F">
        <w:rPr>
          <w:rFonts w:ascii="仿宋_GB2312" w:eastAsia="仿宋_GB2312" w:hint="eastAsia"/>
          <w:sz w:val="28"/>
          <w:szCs w:val="28"/>
        </w:rPr>
        <w:t>防草地布又名园艺地布，是由抗紫外线的聚丙烯或</w:t>
      </w:r>
      <w:proofErr w:type="gramStart"/>
      <w:r w:rsidRPr="0013227F">
        <w:rPr>
          <w:rFonts w:ascii="仿宋_GB2312" w:eastAsia="仿宋_GB2312" w:hint="eastAsia"/>
          <w:sz w:val="28"/>
          <w:szCs w:val="28"/>
        </w:rPr>
        <w:t>聚乙烯扁丝编织</w:t>
      </w:r>
      <w:proofErr w:type="gramEnd"/>
      <w:r w:rsidRPr="0013227F">
        <w:rPr>
          <w:rFonts w:ascii="仿宋_GB2312" w:eastAsia="仿宋_GB2312" w:hint="eastAsia"/>
          <w:sz w:val="28"/>
          <w:szCs w:val="28"/>
        </w:rPr>
        <w:t>而成的一种</w:t>
      </w:r>
      <w:proofErr w:type="gramStart"/>
      <w:r w:rsidRPr="0013227F">
        <w:rPr>
          <w:rFonts w:ascii="仿宋_GB2312" w:eastAsia="仿宋_GB2312" w:hint="eastAsia"/>
          <w:sz w:val="28"/>
          <w:szCs w:val="28"/>
        </w:rPr>
        <w:t>布状材料</w:t>
      </w:r>
      <w:proofErr w:type="gramEnd"/>
      <w:r w:rsidRPr="0013227F">
        <w:rPr>
          <w:rFonts w:ascii="仿宋_GB2312" w:eastAsia="仿宋_GB2312" w:hint="eastAsia"/>
          <w:sz w:val="28"/>
          <w:szCs w:val="28"/>
        </w:rPr>
        <w:t>,根据其颜色可分为黑色和白色两种，地布的主要特征是具有一定的编织结构,同时材料应具有一定的耐磨性、抗</w:t>
      </w:r>
      <w:r w:rsidRPr="0013227F">
        <w:rPr>
          <w:rFonts w:ascii="仿宋_GB2312" w:eastAsia="仿宋_GB2312" w:hint="eastAsia"/>
          <w:sz w:val="28"/>
          <w:szCs w:val="28"/>
        </w:rPr>
        <w:lastRenderedPageBreak/>
        <w:t>紫外线和抗霉变的特性,对于农业生产上用的地布,其强度还应能够阻止昆虫和中小型动物的侵害。防草地</w:t>
      </w:r>
      <w:proofErr w:type="gramStart"/>
      <w:r w:rsidRPr="0013227F">
        <w:rPr>
          <w:rFonts w:ascii="仿宋_GB2312" w:eastAsia="仿宋_GB2312" w:hint="eastAsia"/>
          <w:sz w:val="28"/>
          <w:szCs w:val="28"/>
        </w:rPr>
        <w:t>布主要</w:t>
      </w:r>
      <w:proofErr w:type="gramEnd"/>
      <w:r w:rsidRPr="0013227F">
        <w:rPr>
          <w:rFonts w:ascii="仿宋_GB2312" w:eastAsia="仿宋_GB2312" w:hint="eastAsia"/>
          <w:sz w:val="28"/>
          <w:szCs w:val="28"/>
        </w:rPr>
        <w:t>的作用是防止地面产生杂草。由于地</w:t>
      </w:r>
      <w:proofErr w:type="gramStart"/>
      <w:r w:rsidRPr="0013227F">
        <w:rPr>
          <w:rFonts w:ascii="仿宋_GB2312" w:eastAsia="仿宋_GB2312" w:hint="eastAsia"/>
          <w:sz w:val="28"/>
          <w:szCs w:val="28"/>
        </w:rPr>
        <w:t>布可以</w:t>
      </w:r>
      <w:proofErr w:type="gramEnd"/>
      <w:r w:rsidRPr="0013227F">
        <w:rPr>
          <w:rFonts w:ascii="仿宋_GB2312" w:eastAsia="仿宋_GB2312" w:hint="eastAsia"/>
          <w:sz w:val="28"/>
          <w:szCs w:val="28"/>
        </w:rPr>
        <w:t>阻止阳光对地面的直接照射(特别是黑色地布),同时利用地</w:t>
      </w:r>
      <w:proofErr w:type="gramStart"/>
      <w:r w:rsidRPr="0013227F">
        <w:rPr>
          <w:rFonts w:ascii="仿宋_GB2312" w:eastAsia="仿宋_GB2312" w:hint="eastAsia"/>
          <w:sz w:val="28"/>
          <w:szCs w:val="28"/>
        </w:rPr>
        <w:t>布本身</w:t>
      </w:r>
      <w:proofErr w:type="gramEnd"/>
      <w:r w:rsidRPr="0013227F">
        <w:rPr>
          <w:rFonts w:ascii="仿宋_GB2312" w:eastAsia="仿宋_GB2312" w:hint="eastAsia"/>
          <w:sz w:val="28"/>
          <w:szCs w:val="28"/>
        </w:rPr>
        <w:t>坚固的结构阻止杂草穿过地布,从而保证了地布对杂草生长的抑制和杀灭作用。地布覆盖也可以及时排除地面积水,保持地面清洁。</w:t>
      </w:r>
    </w:p>
    <w:p w14:paraId="5DE8E001" w14:textId="77777777" w:rsidR="00B6768D" w:rsidRPr="001A388B" w:rsidRDefault="00633CD5" w:rsidP="001A388B">
      <w:pPr>
        <w:spacing w:line="640" w:lineRule="exact"/>
        <w:ind w:firstLineChars="200" w:firstLine="640"/>
        <w:rPr>
          <w:rFonts w:ascii="楷体_GB2312" w:eastAsia="楷体_GB2312"/>
          <w:sz w:val="32"/>
          <w:szCs w:val="32"/>
        </w:rPr>
      </w:pPr>
      <w:r w:rsidRPr="001A388B">
        <w:rPr>
          <w:rFonts w:ascii="楷体_GB2312" w:eastAsia="楷体_GB2312" w:hint="eastAsia"/>
          <w:sz w:val="32"/>
          <w:szCs w:val="32"/>
        </w:rPr>
        <w:t>（三）生物防控</w:t>
      </w:r>
    </w:p>
    <w:p w14:paraId="49E66B97" w14:textId="77777777" w:rsidR="00B6768D" w:rsidRDefault="00633CD5" w:rsidP="001A388B">
      <w:pPr>
        <w:shd w:val="clear" w:color="auto" w:fill="FFFFFF"/>
        <w:spacing w:line="640" w:lineRule="exact"/>
        <w:ind w:firstLineChars="200" w:firstLine="560"/>
        <w:jc w:val="left"/>
        <w:rPr>
          <w:rFonts w:ascii="仿宋_GB2312" w:eastAsia="仿宋_GB2312" w:hAnsi="宋体"/>
          <w:bCs/>
          <w:color w:val="000000"/>
          <w:kern w:val="11"/>
          <w:sz w:val="28"/>
          <w:szCs w:val="28"/>
        </w:rPr>
      </w:pPr>
      <w:r>
        <w:rPr>
          <w:rFonts w:ascii="仿宋_GB2312" w:eastAsia="仿宋_GB2312" w:hAnsi="宋体" w:hint="eastAsia"/>
          <w:sz w:val="28"/>
          <w:szCs w:val="28"/>
        </w:rPr>
        <w:t>释放赤眼蜂</w:t>
      </w:r>
      <w:r>
        <w:rPr>
          <w:rFonts w:ascii="仿宋_GB2312" w:eastAsia="仿宋_GB2312" w:hAnsi="宋体" w:cs="宋体" w:hint="eastAsia"/>
          <w:color w:val="000000"/>
          <w:kern w:val="0"/>
          <w:sz w:val="28"/>
          <w:szCs w:val="28"/>
        </w:rPr>
        <w:t>防控</w:t>
      </w:r>
      <w:r>
        <w:rPr>
          <w:rFonts w:ascii="仿宋_GB2312" w:eastAsia="仿宋_GB2312" w:hAnsi="宋体" w:hint="eastAsia"/>
          <w:sz w:val="28"/>
          <w:szCs w:val="28"/>
        </w:rPr>
        <w:t>小菜蛾和菜青虫等害虫，天敌</w:t>
      </w:r>
      <w:r>
        <w:rPr>
          <w:rFonts w:ascii="仿宋_GB2312" w:eastAsia="仿宋_GB2312" w:hAnsi="宋体" w:cs="宋体" w:hint="eastAsia"/>
          <w:kern w:val="0"/>
          <w:sz w:val="28"/>
          <w:szCs w:val="28"/>
        </w:rPr>
        <w:t>释放前应监测小菜蛾和菜青虫的发生情况，</w:t>
      </w:r>
      <w:r>
        <w:rPr>
          <w:rFonts w:ascii="仿宋_GB2312" w:eastAsia="仿宋_GB2312" w:hAnsi="宋体" w:hint="eastAsia"/>
          <w:bCs/>
          <w:color w:val="000000"/>
          <w:kern w:val="11"/>
          <w:sz w:val="28"/>
          <w:szCs w:val="28"/>
        </w:rPr>
        <w:t>放蜂点一般掌握在每亩8</w:t>
      </w:r>
      <w:r>
        <w:rPr>
          <w:rFonts w:ascii="仿宋_GB2312" w:eastAsia="仿宋_GB2312" w:hint="eastAsia"/>
          <w:sz w:val="28"/>
          <w:szCs w:val="28"/>
        </w:rPr>
        <w:t>～</w:t>
      </w:r>
      <w:r>
        <w:rPr>
          <w:rFonts w:ascii="仿宋_GB2312" w:eastAsia="仿宋_GB2312" w:hAnsi="宋体" w:hint="eastAsia"/>
          <w:bCs/>
          <w:color w:val="000000"/>
          <w:kern w:val="11"/>
          <w:sz w:val="28"/>
          <w:szCs w:val="28"/>
        </w:rPr>
        <w:t>10点，并在田间分布均匀。每隔三天释放一次，连续释放5</w:t>
      </w:r>
      <w:r>
        <w:rPr>
          <w:rFonts w:ascii="仿宋_GB2312" w:eastAsia="仿宋_GB2312" w:hint="eastAsia"/>
          <w:sz w:val="28"/>
          <w:szCs w:val="28"/>
        </w:rPr>
        <w:t>～</w:t>
      </w:r>
      <w:r>
        <w:rPr>
          <w:rFonts w:ascii="仿宋_GB2312" w:eastAsia="仿宋_GB2312" w:hAnsi="宋体" w:hint="eastAsia"/>
          <w:bCs/>
          <w:color w:val="000000"/>
          <w:kern w:val="11"/>
          <w:sz w:val="28"/>
          <w:szCs w:val="28"/>
        </w:rPr>
        <w:t>6次，每次释放5000</w:t>
      </w:r>
      <w:r>
        <w:rPr>
          <w:rFonts w:ascii="仿宋_GB2312" w:eastAsia="仿宋_GB2312" w:hint="eastAsia"/>
          <w:sz w:val="28"/>
          <w:szCs w:val="28"/>
        </w:rPr>
        <w:t>～</w:t>
      </w:r>
      <w:r>
        <w:rPr>
          <w:rFonts w:ascii="仿宋_GB2312" w:eastAsia="仿宋_GB2312" w:hAnsi="宋体" w:hint="eastAsia"/>
          <w:bCs/>
          <w:color w:val="000000"/>
          <w:kern w:val="11"/>
          <w:sz w:val="28"/>
          <w:szCs w:val="28"/>
        </w:rPr>
        <w:t>15000头/亩，虫口密度高的田块可增加释放头数。</w:t>
      </w:r>
    </w:p>
    <w:p w14:paraId="27BA68E8" w14:textId="77777777" w:rsidR="0013227F" w:rsidRPr="009A3ED3" w:rsidRDefault="0013227F" w:rsidP="001A388B">
      <w:pPr>
        <w:spacing w:line="640" w:lineRule="exact"/>
        <w:ind w:firstLineChars="200" w:firstLine="560"/>
        <w:rPr>
          <w:rFonts w:ascii="仿宋_GB2312" w:eastAsia="仿宋_GB2312" w:hAnsi="宋体" w:cs="宋体"/>
          <w:kern w:val="0"/>
          <w:sz w:val="28"/>
          <w:szCs w:val="28"/>
        </w:rPr>
      </w:pPr>
      <w:r w:rsidRPr="009A3ED3">
        <w:rPr>
          <w:rFonts w:ascii="仿宋_GB2312" w:eastAsia="仿宋_GB2312" w:hAnsi="宋体" w:cs="宋体" w:hint="eastAsia"/>
          <w:kern w:val="0"/>
          <w:sz w:val="28"/>
          <w:szCs w:val="28"/>
        </w:rPr>
        <w:t>释放异色瓢虫防控蚜虫，通过直接捕食，达到防治害虫的目的。</w:t>
      </w:r>
      <w:r w:rsidR="009A3ED3" w:rsidRPr="009A3ED3">
        <w:rPr>
          <w:rFonts w:ascii="仿宋_GB2312" w:eastAsia="仿宋_GB2312" w:hAnsi="宋体" w:cs="宋体" w:hint="eastAsia"/>
          <w:kern w:val="0"/>
          <w:sz w:val="28"/>
          <w:szCs w:val="28"/>
        </w:rPr>
        <w:t>异色瓢虫卵的释放一般应在气温不低于20℃时释放为好。释放的瓢</w:t>
      </w:r>
      <w:proofErr w:type="gramStart"/>
      <w:r w:rsidR="009A3ED3" w:rsidRPr="009A3ED3">
        <w:rPr>
          <w:rFonts w:ascii="仿宋_GB2312" w:eastAsia="仿宋_GB2312" w:hAnsi="宋体" w:cs="宋体" w:hint="eastAsia"/>
          <w:kern w:val="0"/>
          <w:sz w:val="28"/>
          <w:szCs w:val="28"/>
        </w:rPr>
        <w:t>蚜</w:t>
      </w:r>
      <w:proofErr w:type="gramEnd"/>
      <w:r w:rsidR="009A3ED3" w:rsidRPr="009A3ED3">
        <w:rPr>
          <w:rFonts w:ascii="仿宋_GB2312" w:eastAsia="仿宋_GB2312" w:hAnsi="宋体" w:cs="宋体" w:hint="eastAsia"/>
          <w:kern w:val="0"/>
          <w:sz w:val="28"/>
          <w:szCs w:val="28"/>
        </w:rPr>
        <w:t>比应为1:10～20。</w:t>
      </w:r>
    </w:p>
    <w:p w14:paraId="35575915" w14:textId="77777777" w:rsidR="00B6768D" w:rsidRPr="001A388B" w:rsidRDefault="00633CD5" w:rsidP="001A388B">
      <w:pPr>
        <w:numPr>
          <w:ilvl w:val="255"/>
          <w:numId w:val="0"/>
        </w:numPr>
        <w:autoSpaceDN w:val="0"/>
        <w:adjustRightInd w:val="0"/>
        <w:snapToGrid w:val="0"/>
        <w:spacing w:line="640" w:lineRule="exact"/>
        <w:ind w:firstLineChars="200" w:firstLine="640"/>
        <w:rPr>
          <w:rFonts w:ascii="楷体_GB2312" w:eastAsia="楷体_GB2312"/>
          <w:sz w:val="32"/>
          <w:szCs w:val="32"/>
        </w:rPr>
      </w:pPr>
      <w:r w:rsidRPr="001A388B">
        <w:rPr>
          <w:rFonts w:ascii="楷体_GB2312" w:eastAsia="楷体_GB2312" w:hAnsi="宋体" w:hint="eastAsia"/>
          <w:sz w:val="32"/>
          <w:szCs w:val="32"/>
        </w:rPr>
        <w:t>（四）科学用药</w:t>
      </w:r>
    </w:p>
    <w:p w14:paraId="73015B6F" w14:textId="77777777" w:rsidR="00B6768D" w:rsidRDefault="0071284E" w:rsidP="001A388B">
      <w:pPr>
        <w:widowControl/>
        <w:spacing w:line="640" w:lineRule="exact"/>
        <w:ind w:firstLineChars="200" w:firstLine="560"/>
        <w:jc w:val="left"/>
        <w:rPr>
          <w:rFonts w:ascii="仿宋_GB2312" w:eastAsia="仿宋_GB2312" w:cs="宋体"/>
          <w:kern w:val="0"/>
          <w:sz w:val="28"/>
          <w:szCs w:val="28"/>
        </w:rPr>
      </w:pPr>
      <w:r w:rsidRPr="0071284E">
        <w:rPr>
          <w:rFonts w:ascii="仿宋_GB2312" w:eastAsia="仿宋_GB2312" w:hAnsi="宋体" w:hint="eastAsia"/>
          <w:sz w:val="28"/>
          <w:szCs w:val="28"/>
        </w:rPr>
        <w:t>绿色防控强调尽量使用农业措施、物理以及生态措施来减少农药使用，但在大多数情况下，必须使用农药才能有效控制病虫为害</w:t>
      </w:r>
      <w:r>
        <w:rPr>
          <w:rFonts w:ascii="仿宋_GB2312" w:eastAsia="仿宋_GB2312" w:hAnsi="宋体" w:hint="eastAsia"/>
          <w:sz w:val="28"/>
          <w:szCs w:val="28"/>
        </w:rPr>
        <w:t>。</w:t>
      </w:r>
      <w:r w:rsidR="005B24A2">
        <w:rPr>
          <w:rFonts w:ascii="仿宋_GB2312" w:eastAsia="仿宋_GB2312" w:hAnsi="宋体" w:hint="eastAsia"/>
          <w:sz w:val="28"/>
          <w:szCs w:val="28"/>
        </w:rPr>
        <w:t>虽然</w:t>
      </w:r>
      <w:r w:rsidRPr="0071284E">
        <w:rPr>
          <w:rFonts w:ascii="仿宋_GB2312" w:eastAsia="仿宋_GB2312" w:hAnsi="宋体" w:hint="eastAsia"/>
          <w:sz w:val="28"/>
          <w:szCs w:val="28"/>
        </w:rPr>
        <w:t>农药作为防控病虫害的重要手段，具有不可替代的作用，</w:t>
      </w:r>
      <w:r w:rsidR="005B24A2">
        <w:rPr>
          <w:rFonts w:ascii="仿宋_GB2312" w:eastAsia="仿宋_GB2312" w:hAnsi="宋体" w:hint="eastAsia"/>
          <w:sz w:val="28"/>
          <w:szCs w:val="28"/>
        </w:rPr>
        <w:t>但是在</w:t>
      </w:r>
      <w:r w:rsidRPr="0071284E">
        <w:rPr>
          <w:rFonts w:ascii="仿宋_GB2312" w:eastAsia="仿宋_GB2312" w:hAnsi="宋体" w:hint="eastAsia"/>
          <w:sz w:val="28"/>
          <w:szCs w:val="28"/>
        </w:rPr>
        <w:t>实施绿色防控</w:t>
      </w:r>
      <w:r w:rsidR="005B24A2">
        <w:rPr>
          <w:rFonts w:ascii="仿宋_GB2312" w:eastAsia="仿宋_GB2312" w:hAnsi="宋体" w:hint="eastAsia"/>
          <w:sz w:val="28"/>
          <w:szCs w:val="28"/>
        </w:rPr>
        <w:t>时</w:t>
      </w:r>
      <w:r w:rsidRPr="0071284E">
        <w:rPr>
          <w:rFonts w:ascii="仿宋_GB2312" w:eastAsia="仿宋_GB2312" w:hAnsi="宋体" w:hint="eastAsia"/>
          <w:sz w:val="28"/>
          <w:szCs w:val="28"/>
        </w:rPr>
        <w:t>，必须遵循科学使用农药的原则。一是</w:t>
      </w:r>
      <w:r w:rsidR="005B24A2">
        <w:rPr>
          <w:rFonts w:ascii="仿宋_GB2312" w:eastAsia="仿宋_GB2312" w:hAnsi="宋体" w:hint="eastAsia"/>
          <w:sz w:val="28"/>
          <w:szCs w:val="28"/>
        </w:rPr>
        <w:t>优化农药品种结构，</w:t>
      </w:r>
      <w:r w:rsidRPr="0071284E">
        <w:rPr>
          <w:rFonts w:ascii="仿宋_GB2312" w:eastAsia="仿宋_GB2312" w:hAnsi="宋体" w:hint="eastAsia"/>
          <w:sz w:val="28"/>
          <w:szCs w:val="28"/>
        </w:rPr>
        <w:t>优先使用生物农药或高效、低毒、低残留</w:t>
      </w:r>
      <w:r w:rsidR="005B24A2">
        <w:rPr>
          <w:rFonts w:ascii="仿宋_GB2312" w:eastAsia="仿宋_GB2312" w:hAnsi="宋体" w:hint="eastAsia"/>
          <w:sz w:val="28"/>
          <w:szCs w:val="28"/>
        </w:rPr>
        <w:t>，对环境友好型</w:t>
      </w:r>
      <w:r w:rsidRPr="0071284E">
        <w:rPr>
          <w:rFonts w:ascii="仿宋_GB2312" w:eastAsia="仿宋_GB2312" w:hAnsi="宋体" w:hint="eastAsia"/>
          <w:sz w:val="28"/>
          <w:szCs w:val="28"/>
        </w:rPr>
        <w:t>的农药。二是要对症下药。农药种类不同，防治对象也不同，一定要做到对症</w:t>
      </w:r>
      <w:r w:rsidRPr="0071284E">
        <w:rPr>
          <w:rFonts w:ascii="仿宋_GB2312" w:eastAsia="仿宋_GB2312" w:hAnsi="宋体" w:hint="eastAsia"/>
          <w:sz w:val="28"/>
          <w:szCs w:val="28"/>
        </w:rPr>
        <w:lastRenderedPageBreak/>
        <w:t>下药。</w:t>
      </w:r>
      <w:r w:rsidR="005B24A2">
        <w:rPr>
          <w:rFonts w:ascii="仿宋_GB2312" w:eastAsia="仿宋_GB2312" w:hAnsi="宋体" w:hint="eastAsia"/>
          <w:sz w:val="28"/>
          <w:szCs w:val="28"/>
        </w:rPr>
        <w:t>如</w:t>
      </w:r>
      <w:r w:rsidR="005B24A2">
        <w:rPr>
          <w:rFonts w:ascii="仿宋_GB2312" w:eastAsia="仿宋_GB2312" w:hAnsi="宋体" w:cs="宋体" w:hint="eastAsia"/>
          <w:bCs/>
          <w:color w:val="000000"/>
          <w:kern w:val="0"/>
          <w:sz w:val="28"/>
          <w:szCs w:val="28"/>
        </w:rPr>
        <w:t>防治甜菜夜蛾等害虫可</w:t>
      </w:r>
      <w:r w:rsidR="005B24A2">
        <w:rPr>
          <w:rFonts w:ascii="仿宋_GB2312" w:eastAsia="仿宋_GB2312" w:hAnsi="宋体" w:cs="宋体" w:hint="eastAsia"/>
          <w:color w:val="000000"/>
          <w:kern w:val="0"/>
          <w:sz w:val="28"/>
          <w:szCs w:val="28"/>
        </w:rPr>
        <w:t>选用</w:t>
      </w:r>
      <w:proofErr w:type="gramStart"/>
      <w:r w:rsidR="005B24A2">
        <w:rPr>
          <w:rFonts w:ascii="仿宋_GB2312" w:eastAsia="仿宋_GB2312" w:hAnsi="宋体" w:cs="宋体" w:hint="eastAsia"/>
          <w:color w:val="000000"/>
          <w:kern w:val="0"/>
          <w:sz w:val="28"/>
          <w:szCs w:val="28"/>
        </w:rPr>
        <w:t>虱螨脲</w:t>
      </w:r>
      <w:proofErr w:type="gramEnd"/>
      <w:r w:rsidR="005B24A2">
        <w:rPr>
          <w:rFonts w:ascii="仿宋_GB2312" w:eastAsia="仿宋_GB2312" w:hAnsi="宋体" w:cs="宋体" w:hint="eastAsia"/>
          <w:color w:val="000000"/>
          <w:kern w:val="0"/>
          <w:sz w:val="28"/>
          <w:szCs w:val="28"/>
        </w:rPr>
        <w:t>、</w:t>
      </w:r>
      <w:proofErr w:type="gramStart"/>
      <w:r w:rsidR="005B24A2">
        <w:rPr>
          <w:rFonts w:ascii="仿宋_GB2312" w:eastAsia="仿宋_GB2312" w:hAnsi="宋体" w:cs="宋体" w:hint="eastAsia"/>
          <w:color w:val="000000"/>
          <w:kern w:val="0"/>
          <w:sz w:val="28"/>
          <w:szCs w:val="28"/>
        </w:rPr>
        <w:t>甲氧虫酰肼</w:t>
      </w:r>
      <w:proofErr w:type="gramEnd"/>
      <w:r w:rsidR="005B24A2">
        <w:rPr>
          <w:rFonts w:ascii="仿宋_GB2312" w:eastAsia="仿宋_GB2312" w:hAnsi="宋体" w:cs="宋体" w:hint="eastAsia"/>
          <w:color w:val="000000"/>
          <w:kern w:val="0"/>
          <w:sz w:val="28"/>
          <w:szCs w:val="28"/>
        </w:rPr>
        <w:t>、甜核·</w:t>
      </w:r>
      <w:proofErr w:type="gramStart"/>
      <w:r w:rsidR="005B24A2">
        <w:rPr>
          <w:rFonts w:ascii="仿宋_GB2312" w:eastAsia="仿宋_GB2312" w:hAnsi="宋体" w:cs="宋体" w:hint="eastAsia"/>
          <w:color w:val="000000"/>
          <w:kern w:val="0"/>
          <w:sz w:val="28"/>
          <w:szCs w:val="28"/>
        </w:rPr>
        <w:t>苏云菌等</w:t>
      </w:r>
      <w:proofErr w:type="gramEnd"/>
      <w:r w:rsidR="005B24A2">
        <w:rPr>
          <w:rFonts w:ascii="仿宋_GB2312" w:eastAsia="仿宋_GB2312" w:hAnsi="宋体" w:cs="宋体" w:hint="eastAsia"/>
          <w:color w:val="000000"/>
          <w:kern w:val="0"/>
          <w:sz w:val="28"/>
          <w:szCs w:val="28"/>
        </w:rPr>
        <w:t>药剂；</w:t>
      </w:r>
      <w:r w:rsidR="005B24A2">
        <w:rPr>
          <w:rFonts w:ascii="仿宋_GB2312" w:eastAsia="仿宋_GB2312" w:hAnsi="宋体" w:cs="宋体" w:hint="eastAsia"/>
          <w:bCs/>
          <w:color w:val="000000"/>
          <w:kern w:val="0"/>
          <w:sz w:val="28"/>
          <w:szCs w:val="28"/>
        </w:rPr>
        <w:t>防治小菜蛾等害虫可选用甲氨基阿维菌素苯甲酸盐、</w:t>
      </w:r>
      <w:proofErr w:type="gramStart"/>
      <w:r w:rsidR="005B24A2">
        <w:rPr>
          <w:rFonts w:ascii="仿宋_GB2312" w:eastAsia="仿宋_GB2312" w:hAnsi="宋体" w:cs="宋体" w:hint="eastAsia"/>
          <w:bCs/>
          <w:color w:val="000000"/>
          <w:kern w:val="0"/>
          <w:sz w:val="28"/>
          <w:szCs w:val="28"/>
        </w:rPr>
        <w:t>茚</w:t>
      </w:r>
      <w:proofErr w:type="gramEnd"/>
      <w:r w:rsidR="005B24A2">
        <w:rPr>
          <w:rFonts w:ascii="仿宋_GB2312" w:eastAsia="仿宋_GB2312" w:hAnsi="宋体" w:cs="宋体" w:hint="eastAsia"/>
          <w:bCs/>
          <w:color w:val="000000"/>
          <w:kern w:val="0"/>
          <w:sz w:val="28"/>
          <w:szCs w:val="28"/>
        </w:rPr>
        <w:t>虫威、苦参碱等药剂；防治黄曲条跳甲可选用金龟子</w:t>
      </w:r>
      <w:proofErr w:type="gramStart"/>
      <w:r w:rsidR="005B24A2">
        <w:rPr>
          <w:rFonts w:ascii="仿宋_GB2312" w:eastAsia="仿宋_GB2312" w:hAnsi="宋体" w:cs="宋体" w:hint="eastAsia"/>
          <w:bCs/>
          <w:color w:val="000000"/>
          <w:kern w:val="0"/>
          <w:sz w:val="28"/>
          <w:szCs w:val="28"/>
        </w:rPr>
        <w:t>绿僵菌</w:t>
      </w:r>
      <w:proofErr w:type="gramEnd"/>
      <w:r w:rsidR="005B24A2">
        <w:rPr>
          <w:rFonts w:ascii="仿宋_GB2312" w:eastAsia="仿宋_GB2312" w:hAnsi="宋体" w:cs="宋体" w:hint="eastAsia"/>
          <w:bCs/>
          <w:color w:val="000000"/>
          <w:kern w:val="0"/>
          <w:sz w:val="28"/>
          <w:szCs w:val="28"/>
        </w:rPr>
        <w:t>CQMa421、</w:t>
      </w:r>
      <w:proofErr w:type="gramStart"/>
      <w:r w:rsidR="005B24A2">
        <w:rPr>
          <w:rFonts w:ascii="仿宋_GB2312" w:eastAsia="仿宋_GB2312" w:hAnsi="宋体" w:cs="宋体" w:hint="eastAsia"/>
          <w:bCs/>
          <w:color w:val="000000"/>
          <w:kern w:val="0"/>
          <w:sz w:val="28"/>
          <w:szCs w:val="28"/>
        </w:rPr>
        <w:t>噻</w:t>
      </w:r>
      <w:proofErr w:type="gramEnd"/>
      <w:r w:rsidR="005B24A2">
        <w:rPr>
          <w:rFonts w:ascii="仿宋_GB2312" w:eastAsia="仿宋_GB2312" w:hAnsi="宋体" w:cs="宋体" w:hint="eastAsia"/>
          <w:bCs/>
          <w:color w:val="000000"/>
          <w:kern w:val="0"/>
          <w:sz w:val="28"/>
          <w:szCs w:val="28"/>
        </w:rPr>
        <w:t>虫</w:t>
      </w:r>
      <w:proofErr w:type="gramStart"/>
      <w:r w:rsidR="005B24A2">
        <w:rPr>
          <w:rFonts w:ascii="仿宋_GB2312" w:eastAsia="仿宋_GB2312" w:hAnsi="宋体" w:cs="宋体" w:hint="eastAsia"/>
          <w:bCs/>
          <w:color w:val="000000"/>
          <w:kern w:val="0"/>
          <w:sz w:val="28"/>
          <w:szCs w:val="28"/>
        </w:rPr>
        <w:t>嗪</w:t>
      </w:r>
      <w:proofErr w:type="gramEnd"/>
      <w:r w:rsidR="005B24A2">
        <w:rPr>
          <w:rFonts w:ascii="仿宋_GB2312" w:eastAsia="仿宋_GB2312" w:hAnsi="宋体" w:cs="宋体" w:hint="eastAsia"/>
          <w:bCs/>
          <w:color w:val="000000"/>
          <w:kern w:val="0"/>
          <w:sz w:val="28"/>
          <w:szCs w:val="28"/>
        </w:rPr>
        <w:t>等药剂；</w:t>
      </w:r>
      <w:r w:rsidR="005B24A2">
        <w:rPr>
          <w:rFonts w:ascii="仿宋_GB2312" w:eastAsia="仿宋_GB2312" w:hAnsi="宋体" w:cs="宋体" w:hint="eastAsia"/>
          <w:bCs/>
          <w:kern w:val="0"/>
          <w:sz w:val="28"/>
          <w:szCs w:val="28"/>
        </w:rPr>
        <w:t>防治软腐病等病害可选用</w:t>
      </w:r>
      <w:r w:rsidR="005B24A2">
        <w:rPr>
          <w:rFonts w:ascii="仿宋_GB2312" w:eastAsia="仿宋_GB2312" w:hAnsi="Helvetica" w:hint="eastAsia"/>
          <w:sz w:val="28"/>
          <w:szCs w:val="28"/>
          <w:shd w:val="clear" w:color="auto" w:fill="FFFFFF"/>
        </w:rPr>
        <w:t>大蒜素、枯草芽孢杆菌</w:t>
      </w:r>
      <w:r w:rsidR="005B24A2">
        <w:rPr>
          <w:rFonts w:ascii="仿宋_GB2312" w:eastAsia="仿宋_GB2312" w:hAnsi="宋体" w:cs="宋体" w:hint="eastAsia"/>
          <w:kern w:val="0"/>
          <w:sz w:val="28"/>
          <w:szCs w:val="28"/>
        </w:rPr>
        <w:t>等药剂；防治根肿病等病害可选用氟</w:t>
      </w:r>
      <w:proofErr w:type="gramStart"/>
      <w:r w:rsidR="005B24A2">
        <w:rPr>
          <w:rFonts w:ascii="仿宋_GB2312" w:eastAsia="仿宋_GB2312" w:hAnsi="宋体" w:cs="宋体" w:hint="eastAsia"/>
          <w:kern w:val="0"/>
          <w:sz w:val="28"/>
          <w:szCs w:val="28"/>
        </w:rPr>
        <w:t>啶</w:t>
      </w:r>
      <w:proofErr w:type="gramEnd"/>
      <w:r w:rsidR="005B24A2">
        <w:rPr>
          <w:rFonts w:ascii="仿宋_GB2312" w:eastAsia="仿宋_GB2312" w:hAnsi="宋体" w:cs="宋体" w:hint="eastAsia"/>
          <w:kern w:val="0"/>
          <w:sz w:val="28"/>
          <w:szCs w:val="28"/>
        </w:rPr>
        <w:t>胺、枯草芽孢杆菌等药剂。</w:t>
      </w:r>
      <w:r w:rsidRPr="0071284E">
        <w:rPr>
          <w:rFonts w:ascii="仿宋_GB2312" w:eastAsia="仿宋_GB2312" w:hAnsi="宋体" w:hint="eastAsia"/>
          <w:sz w:val="28"/>
          <w:szCs w:val="28"/>
        </w:rPr>
        <w:t>三是要有效、低量、无污染。四是</w:t>
      </w:r>
      <w:r w:rsidR="005B24A2">
        <w:rPr>
          <w:rFonts w:ascii="仿宋_GB2312" w:eastAsia="仿宋_GB2312" w:hAnsi="宋体" w:hint="eastAsia"/>
          <w:sz w:val="28"/>
          <w:szCs w:val="28"/>
        </w:rPr>
        <w:t>注重轮换使用、交替使用、精准使用和安全使用等配套技术，加强重点农药品种的抗药性监测与治理</w:t>
      </w:r>
      <w:r w:rsidRPr="0071284E">
        <w:rPr>
          <w:rFonts w:ascii="仿宋_GB2312" w:eastAsia="仿宋_GB2312" w:hAnsi="宋体" w:hint="eastAsia"/>
          <w:sz w:val="28"/>
          <w:szCs w:val="28"/>
        </w:rPr>
        <w:t>。五是严格按安全间隔期用药。</w:t>
      </w:r>
    </w:p>
    <w:p w14:paraId="161DA53E" w14:textId="77777777" w:rsidR="00B6768D" w:rsidRDefault="00633CD5" w:rsidP="001A388B">
      <w:pPr>
        <w:spacing w:line="640" w:lineRule="exact"/>
        <w:ind w:firstLineChars="200" w:firstLine="640"/>
        <w:jc w:val="left"/>
        <w:rPr>
          <w:rFonts w:ascii="黑体" w:eastAsia="黑体" w:hAnsi="黑体"/>
          <w:sz w:val="32"/>
          <w:szCs w:val="32"/>
        </w:rPr>
      </w:pPr>
      <w:r>
        <w:rPr>
          <w:rFonts w:ascii="黑体" w:eastAsia="黑体" w:hAnsi="黑体" w:hint="eastAsia"/>
          <w:sz w:val="32"/>
          <w:szCs w:val="32"/>
        </w:rPr>
        <w:t>三、适宜区域</w:t>
      </w:r>
    </w:p>
    <w:p w14:paraId="0A58EF01" w14:textId="1CB2CBFD" w:rsidR="00B6768D" w:rsidRDefault="00633CD5" w:rsidP="001A388B">
      <w:pPr>
        <w:spacing w:line="640" w:lineRule="exact"/>
        <w:ind w:firstLineChars="200" w:firstLine="560"/>
        <w:jc w:val="left"/>
        <w:rPr>
          <w:rFonts w:ascii="仿宋_GB2312" w:eastAsia="仿宋_GB2312" w:hAnsi="宋体" w:cs="宋体"/>
          <w:bCs/>
          <w:kern w:val="0"/>
          <w:sz w:val="28"/>
          <w:szCs w:val="28"/>
        </w:rPr>
      </w:pPr>
      <w:r>
        <w:rPr>
          <w:rFonts w:ascii="仿宋_GB2312" w:eastAsia="仿宋_GB2312" w:hAnsi="宋体" w:cs="宋体" w:hint="eastAsia"/>
          <w:bCs/>
          <w:kern w:val="0"/>
          <w:sz w:val="28"/>
          <w:szCs w:val="28"/>
        </w:rPr>
        <w:t>上海市郊区蔬菜标准园、绿叶</w:t>
      </w:r>
      <w:proofErr w:type="gramStart"/>
      <w:r>
        <w:rPr>
          <w:rFonts w:ascii="仿宋_GB2312" w:eastAsia="仿宋_GB2312" w:hAnsi="宋体" w:cs="宋体" w:hint="eastAsia"/>
          <w:bCs/>
          <w:kern w:val="0"/>
          <w:sz w:val="28"/>
          <w:szCs w:val="28"/>
        </w:rPr>
        <w:t>菜核心</w:t>
      </w:r>
      <w:proofErr w:type="gramEnd"/>
      <w:r>
        <w:rPr>
          <w:rFonts w:ascii="仿宋_GB2312" w:eastAsia="仿宋_GB2312" w:hAnsi="宋体" w:cs="宋体" w:hint="eastAsia"/>
          <w:bCs/>
          <w:kern w:val="0"/>
          <w:sz w:val="28"/>
          <w:szCs w:val="28"/>
        </w:rPr>
        <w:t>基地等种植十字花科蔬菜的基地。</w:t>
      </w:r>
    </w:p>
    <w:p w14:paraId="10D5A4AD" w14:textId="77777777" w:rsidR="00B6768D" w:rsidRDefault="00633CD5" w:rsidP="001A388B">
      <w:pPr>
        <w:spacing w:line="640" w:lineRule="exact"/>
        <w:ind w:firstLineChars="200" w:firstLine="640"/>
        <w:jc w:val="left"/>
        <w:rPr>
          <w:rFonts w:ascii="黑体" w:eastAsia="黑体" w:hAnsi="黑体"/>
          <w:sz w:val="32"/>
          <w:szCs w:val="32"/>
        </w:rPr>
      </w:pPr>
      <w:r>
        <w:rPr>
          <w:rFonts w:ascii="黑体" w:eastAsia="黑体" w:hAnsi="黑体" w:hint="eastAsia"/>
          <w:sz w:val="32"/>
          <w:szCs w:val="32"/>
        </w:rPr>
        <w:t>四、注意事项</w:t>
      </w:r>
    </w:p>
    <w:p w14:paraId="6F1B33DF" w14:textId="2E86989D" w:rsidR="00B6768D" w:rsidRDefault="00633CD5" w:rsidP="001A388B">
      <w:pPr>
        <w:spacing w:line="640" w:lineRule="exact"/>
        <w:ind w:firstLineChars="200" w:firstLine="560"/>
        <w:rPr>
          <w:rFonts w:ascii="仿宋_GB2312" w:eastAsia="仿宋_GB2312"/>
          <w:sz w:val="28"/>
          <w:szCs w:val="28"/>
        </w:rPr>
      </w:pPr>
      <w:r>
        <w:rPr>
          <w:rFonts w:ascii="仿宋_GB2312" w:eastAsia="仿宋_GB2312" w:hAnsi="宋体" w:hint="eastAsia"/>
          <w:sz w:val="28"/>
          <w:szCs w:val="28"/>
        </w:rPr>
        <w:t>1</w:t>
      </w:r>
      <w:r w:rsidR="001A388B">
        <w:rPr>
          <w:rFonts w:ascii="仿宋_GB2312" w:eastAsia="仿宋_GB2312" w:hAnsi="宋体" w:hint="eastAsia"/>
          <w:sz w:val="28"/>
          <w:szCs w:val="28"/>
        </w:rPr>
        <w:t>.</w:t>
      </w:r>
      <w:r>
        <w:rPr>
          <w:rFonts w:ascii="仿宋_GB2312" w:eastAsia="仿宋_GB2312" w:hAnsi="宋体" w:hint="eastAsia"/>
          <w:sz w:val="28"/>
          <w:szCs w:val="28"/>
        </w:rPr>
        <w:t>诱芯需存放在较低温度（-15～5</w:t>
      </w:r>
      <w:r>
        <w:rPr>
          <w:rFonts w:ascii="仿宋_GB2312" w:eastAsia="仿宋_GB2312" w:hAnsi="宋体" w:cs="宋体" w:hint="eastAsia"/>
          <w:sz w:val="28"/>
          <w:szCs w:val="28"/>
        </w:rPr>
        <w:t>℃</w:t>
      </w:r>
      <w:r>
        <w:rPr>
          <w:rFonts w:ascii="仿宋_GB2312" w:eastAsia="仿宋_GB2312" w:hAnsi="宋体" w:hint="eastAsia"/>
          <w:sz w:val="28"/>
          <w:szCs w:val="28"/>
        </w:rPr>
        <w:t>）的冰箱中，避免暴晒。同时由于性</w:t>
      </w:r>
      <w:proofErr w:type="gramStart"/>
      <w:r>
        <w:rPr>
          <w:rFonts w:ascii="仿宋_GB2312" w:eastAsia="仿宋_GB2312" w:hAnsi="宋体" w:hint="eastAsia"/>
          <w:sz w:val="28"/>
          <w:szCs w:val="28"/>
        </w:rPr>
        <w:t>诱</w:t>
      </w:r>
      <w:proofErr w:type="gramEnd"/>
      <w:r>
        <w:rPr>
          <w:rFonts w:ascii="仿宋_GB2312" w:eastAsia="仿宋_GB2312" w:hAnsi="宋体" w:hint="eastAsia"/>
          <w:sz w:val="28"/>
          <w:szCs w:val="28"/>
        </w:rPr>
        <w:t>剂的高度敏感性，安装诱芯需要洗手，以免污染。不同种类的诱芯其持效期也不一样，使用中要根据诱芯产品性能及天气状况适时更换，以保证诱杀害虫的效果。一般情况下1个月左右更换1次诱芯。</w:t>
      </w:r>
    </w:p>
    <w:p w14:paraId="01A1E69B" w14:textId="2917F73E" w:rsidR="00B6768D" w:rsidRDefault="00633CD5" w:rsidP="001A388B">
      <w:pPr>
        <w:spacing w:line="640" w:lineRule="exact"/>
        <w:ind w:firstLineChars="200" w:firstLine="560"/>
        <w:rPr>
          <w:rFonts w:ascii="仿宋_GB2312" w:eastAsia="仿宋_GB2312"/>
          <w:color w:val="FF0000"/>
          <w:sz w:val="28"/>
          <w:szCs w:val="28"/>
        </w:rPr>
      </w:pPr>
      <w:r>
        <w:rPr>
          <w:rFonts w:ascii="仿宋_GB2312" w:eastAsia="仿宋_GB2312" w:hAnsi="宋体" w:hint="eastAsia"/>
          <w:sz w:val="28"/>
          <w:szCs w:val="28"/>
        </w:rPr>
        <w:t>2</w:t>
      </w:r>
      <w:r w:rsidR="001A388B">
        <w:rPr>
          <w:rFonts w:ascii="仿宋_GB2312" w:eastAsia="仿宋_GB2312" w:hAnsi="宋体" w:hint="eastAsia"/>
          <w:sz w:val="28"/>
          <w:szCs w:val="28"/>
        </w:rPr>
        <w:t>.</w:t>
      </w:r>
      <w:r>
        <w:rPr>
          <w:rFonts w:ascii="仿宋_GB2312" w:eastAsia="仿宋_GB2312" w:hAnsi="宋体" w:hint="eastAsia"/>
          <w:sz w:val="28"/>
          <w:szCs w:val="28"/>
        </w:rPr>
        <w:t>应用性信息素防治蔬菜害虫时，要掌握害虫的生物学特性，诱捕器的设置重点应在诱杀目标田的外围，密度稍密，在目标</w:t>
      </w:r>
      <w:proofErr w:type="gramStart"/>
      <w:r>
        <w:rPr>
          <w:rFonts w:ascii="仿宋_GB2312" w:eastAsia="仿宋_GB2312" w:hAnsi="宋体" w:hint="eastAsia"/>
          <w:sz w:val="28"/>
          <w:szCs w:val="28"/>
        </w:rPr>
        <w:t>田中心</w:t>
      </w:r>
      <w:proofErr w:type="gramEnd"/>
      <w:r>
        <w:rPr>
          <w:rFonts w:ascii="仿宋_GB2312" w:eastAsia="仿宋_GB2312" w:hAnsi="宋体" w:hint="eastAsia"/>
          <w:sz w:val="28"/>
          <w:szCs w:val="28"/>
        </w:rPr>
        <w:t>部位稍稀，以便诱杀飞入目标区害虫。</w:t>
      </w:r>
    </w:p>
    <w:p w14:paraId="3B186DB3" w14:textId="763FEBC5" w:rsidR="00B6768D" w:rsidRDefault="00633CD5" w:rsidP="001A388B">
      <w:pPr>
        <w:spacing w:line="640" w:lineRule="exact"/>
        <w:ind w:firstLineChars="200" w:firstLine="560"/>
        <w:jc w:val="left"/>
        <w:rPr>
          <w:rFonts w:ascii="黑体" w:eastAsia="黑体" w:hAnsi="黑体"/>
          <w:sz w:val="32"/>
          <w:szCs w:val="32"/>
        </w:rPr>
      </w:pPr>
      <w:r>
        <w:rPr>
          <w:rFonts w:ascii="仿宋_GB2312" w:eastAsia="仿宋_GB2312" w:hAnsi="宋体" w:hint="eastAsia"/>
          <w:sz w:val="28"/>
          <w:szCs w:val="28"/>
        </w:rPr>
        <w:t>3</w:t>
      </w:r>
      <w:r w:rsidR="001A388B">
        <w:rPr>
          <w:rFonts w:ascii="仿宋_GB2312" w:eastAsia="仿宋_GB2312" w:hAnsi="宋体" w:hint="eastAsia"/>
          <w:sz w:val="28"/>
          <w:szCs w:val="28"/>
        </w:rPr>
        <w:t>.</w:t>
      </w:r>
      <w:r>
        <w:rPr>
          <w:rFonts w:ascii="仿宋_GB2312" w:eastAsia="仿宋_GB2312" w:hAnsi="宋体" w:hint="eastAsia"/>
          <w:sz w:val="28"/>
          <w:szCs w:val="28"/>
        </w:rPr>
        <w:t>使用化学农药</w:t>
      </w:r>
      <w:r>
        <w:rPr>
          <w:rFonts w:ascii="仿宋_GB2312" w:eastAsia="仿宋_GB2312" w:hint="eastAsia"/>
          <w:color w:val="000000"/>
          <w:sz w:val="28"/>
          <w:szCs w:val="28"/>
          <w:shd w:val="clear" w:color="auto" w:fill="FFFFFF"/>
        </w:rPr>
        <w:t>要把握好用药时期、掌握好用量、选择性能良好</w:t>
      </w:r>
      <w:r>
        <w:rPr>
          <w:rFonts w:ascii="仿宋_GB2312" w:eastAsia="仿宋_GB2312" w:hint="eastAsia"/>
          <w:color w:val="000000"/>
          <w:sz w:val="28"/>
          <w:szCs w:val="28"/>
          <w:shd w:val="clear" w:color="auto" w:fill="FFFFFF"/>
        </w:rPr>
        <w:lastRenderedPageBreak/>
        <w:t>的施药器械、注意药剂轮换使用、并遵守安全间隔期。</w:t>
      </w:r>
    </w:p>
    <w:p w14:paraId="33353802" w14:textId="77777777" w:rsidR="00B6768D" w:rsidRDefault="00633CD5" w:rsidP="001A388B">
      <w:pPr>
        <w:spacing w:line="640" w:lineRule="exact"/>
        <w:ind w:firstLineChars="200" w:firstLine="640"/>
        <w:jc w:val="left"/>
        <w:rPr>
          <w:rFonts w:ascii="黑体" w:eastAsia="黑体" w:hAnsi="黑体"/>
          <w:sz w:val="32"/>
          <w:szCs w:val="32"/>
        </w:rPr>
      </w:pPr>
      <w:r>
        <w:rPr>
          <w:rFonts w:ascii="黑体" w:eastAsia="黑体" w:hAnsi="黑体" w:hint="eastAsia"/>
          <w:sz w:val="32"/>
          <w:szCs w:val="32"/>
        </w:rPr>
        <w:t>五、技术依托单位</w:t>
      </w:r>
    </w:p>
    <w:p w14:paraId="1BB26AB6" w14:textId="3FC03452" w:rsidR="00B6768D" w:rsidRDefault="001A388B"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1.</w:t>
      </w:r>
      <w:r w:rsidR="00633CD5">
        <w:rPr>
          <w:rFonts w:ascii="仿宋_GB2312" w:eastAsia="仿宋_GB2312" w:hAnsi="黑体" w:hint="eastAsia"/>
          <w:sz w:val="28"/>
          <w:szCs w:val="28"/>
        </w:rPr>
        <w:t>上海市农业技术推广服务中心</w:t>
      </w:r>
    </w:p>
    <w:p w14:paraId="26B4949F" w14:textId="628D2728"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联系地址：上海市吴中路628号</w:t>
      </w:r>
    </w:p>
    <w:p w14:paraId="78B65CB1" w14:textId="1A3C5CFF"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邮政编码：201103</w:t>
      </w:r>
    </w:p>
    <w:p w14:paraId="070EF6B4" w14:textId="29D8E9B0"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联系人：彭震</w:t>
      </w:r>
    </w:p>
    <w:p w14:paraId="641B095E"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联系电话：18001776259</w:t>
      </w:r>
    </w:p>
    <w:p w14:paraId="7C433AE7" w14:textId="6DB18993" w:rsidR="00B6768D" w:rsidRDefault="001A388B" w:rsidP="001A388B">
      <w:pPr>
        <w:spacing w:line="640" w:lineRule="exact"/>
        <w:ind w:left="560"/>
        <w:jc w:val="left"/>
        <w:rPr>
          <w:rFonts w:ascii="仿宋_GB2312" w:eastAsia="仿宋_GB2312" w:hAnsi="黑体"/>
          <w:sz w:val="28"/>
          <w:szCs w:val="28"/>
        </w:rPr>
      </w:pPr>
      <w:r>
        <w:rPr>
          <w:rFonts w:ascii="仿宋_GB2312" w:eastAsia="仿宋_GB2312" w:hAnsi="黑体" w:hint="eastAsia"/>
          <w:sz w:val="28"/>
          <w:szCs w:val="28"/>
        </w:rPr>
        <w:t>2.</w:t>
      </w:r>
      <w:r w:rsidR="00633CD5">
        <w:rPr>
          <w:rFonts w:ascii="仿宋_GB2312" w:eastAsia="仿宋_GB2312" w:hAnsi="黑体" w:hint="eastAsia"/>
          <w:sz w:val="28"/>
          <w:szCs w:val="28"/>
        </w:rPr>
        <w:t>上海市嘉定区农业技术推广服务中心</w:t>
      </w:r>
    </w:p>
    <w:p w14:paraId="3A37B55E"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联系地址：上海市嘉定区新成路881号</w:t>
      </w:r>
    </w:p>
    <w:p w14:paraId="06359DF6" w14:textId="6B8C975D"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邮政编码：201800</w:t>
      </w:r>
    </w:p>
    <w:p w14:paraId="51F98C6E" w14:textId="195F2A7B"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联系人：倪江</w:t>
      </w:r>
    </w:p>
    <w:p w14:paraId="6D8D3C4A"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联系电话：13774429182</w:t>
      </w:r>
    </w:p>
    <w:p w14:paraId="5E4EC50A" w14:textId="0F6C165B" w:rsidR="00B6768D" w:rsidRDefault="001A388B" w:rsidP="001A388B">
      <w:pPr>
        <w:spacing w:line="640" w:lineRule="exact"/>
        <w:ind w:left="560"/>
        <w:jc w:val="left"/>
        <w:rPr>
          <w:rFonts w:ascii="仿宋_GB2312" w:eastAsia="仿宋_GB2312" w:hAnsi="黑体"/>
          <w:sz w:val="28"/>
          <w:szCs w:val="28"/>
        </w:rPr>
      </w:pPr>
      <w:r>
        <w:rPr>
          <w:rFonts w:ascii="仿宋_GB2312" w:eastAsia="仿宋_GB2312" w:hAnsi="黑体" w:hint="eastAsia"/>
          <w:sz w:val="28"/>
          <w:szCs w:val="28"/>
        </w:rPr>
        <w:t>3.</w:t>
      </w:r>
      <w:r w:rsidR="00633CD5">
        <w:rPr>
          <w:rFonts w:ascii="仿宋_GB2312" w:eastAsia="仿宋_GB2312" w:hAnsi="黑体" w:hint="eastAsia"/>
          <w:sz w:val="28"/>
          <w:szCs w:val="28"/>
        </w:rPr>
        <w:t>上海市</w:t>
      </w:r>
      <w:proofErr w:type="gramStart"/>
      <w:r w:rsidR="00633CD5">
        <w:rPr>
          <w:rFonts w:ascii="仿宋_GB2312" w:eastAsia="仿宋_GB2312" w:hAnsi="黑体" w:hint="eastAsia"/>
          <w:sz w:val="28"/>
          <w:szCs w:val="28"/>
        </w:rPr>
        <w:t>崇明区</w:t>
      </w:r>
      <w:proofErr w:type="gramEnd"/>
      <w:r w:rsidR="00633CD5">
        <w:rPr>
          <w:rFonts w:ascii="仿宋_GB2312" w:eastAsia="仿宋_GB2312" w:hAnsi="黑体" w:hint="eastAsia"/>
          <w:sz w:val="28"/>
          <w:szCs w:val="28"/>
        </w:rPr>
        <w:t>蔬菜科学技术推广站</w:t>
      </w:r>
    </w:p>
    <w:p w14:paraId="0EE9E8AD"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联系地址：上海市</w:t>
      </w:r>
      <w:proofErr w:type="gramStart"/>
      <w:r>
        <w:rPr>
          <w:rFonts w:ascii="仿宋_GB2312" w:eastAsia="仿宋_GB2312" w:hAnsi="黑体" w:hint="eastAsia"/>
          <w:sz w:val="28"/>
          <w:szCs w:val="28"/>
        </w:rPr>
        <w:t>崇明区</w:t>
      </w:r>
      <w:proofErr w:type="gramEnd"/>
      <w:r>
        <w:rPr>
          <w:rFonts w:ascii="仿宋_GB2312" w:eastAsia="仿宋_GB2312" w:hAnsi="黑体" w:hint="eastAsia"/>
          <w:sz w:val="28"/>
          <w:szCs w:val="28"/>
        </w:rPr>
        <w:t>城桥镇寒山寺路180号后院</w:t>
      </w:r>
    </w:p>
    <w:p w14:paraId="3E8FF8BC" w14:textId="72ED7338"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邮政编码：202150</w:t>
      </w:r>
    </w:p>
    <w:p w14:paraId="34460D81" w14:textId="1A6A1093"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联系人：</w:t>
      </w:r>
      <w:proofErr w:type="gramStart"/>
      <w:r>
        <w:rPr>
          <w:rFonts w:ascii="仿宋_GB2312" w:eastAsia="仿宋_GB2312" w:hAnsi="黑体" w:hint="eastAsia"/>
          <w:sz w:val="28"/>
          <w:szCs w:val="28"/>
        </w:rPr>
        <w:t>何欢宇</w:t>
      </w:r>
      <w:proofErr w:type="gramEnd"/>
    </w:p>
    <w:p w14:paraId="7E80D318"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联系电话：13061726708</w:t>
      </w:r>
    </w:p>
    <w:p w14:paraId="2F2F39A1" w14:textId="322C93EE" w:rsidR="00B6768D" w:rsidRDefault="001A388B" w:rsidP="001A388B">
      <w:pPr>
        <w:spacing w:line="640" w:lineRule="exact"/>
        <w:ind w:left="560"/>
        <w:jc w:val="left"/>
        <w:rPr>
          <w:rFonts w:ascii="仿宋_GB2312" w:eastAsia="仿宋_GB2312" w:hAnsi="黑体"/>
          <w:sz w:val="28"/>
          <w:szCs w:val="28"/>
        </w:rPr>
      </w:pPr>
      <w:r>
        <w:rPr>
          <w:rFonts w:ascii="仿宋_GB2312" w:eastAsia="仿宋_GB2312" w:hAnsi="黑体" w:hint="eastAsia"/>
          <w:sz w:val="28"/>
          <w:szCs w:val="28"/>
        </w:rPr>
        <w:t>4.</w:t>
      </w:r>
      <w:r w:rsidR="00633CD5">
        <w:rPr>
          <w:rFonts w:ascii="仿宋_GB2312" w:eastAsia="仿宋_GB2312" w:hAnsi="黑体" w:hint="eastAsia"/>
          <w:sz w:val="28"/>
          <w:szCs w:val="28"/>
        </w:rPr>
        <w:t>上海市浦东新区农业技术推广中心</w:t>
      </w:r>
    </w:p>
    <w:p w14:paraId="41C29D58"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联系地址：上海市浦东新区</w:t>
      </w:r>
      <w:proofErr w:type="gramStart"/>
      <w:r>
        <w:rPr>
          <w:rFonts w:ascii="仿宋_GB2312" w:eastAsia="仿宋_GB2312" w:hAnsi="黑体" w:hint="eastAsia"/>
          <w:sz w:val="28"/>
          <w:szCs w:val="28"/>
        </w:rPr>
        <w:t>暮紫桥创新</w:t>
      </w:r>
      <w:proofErr w:type="gramEnd"/>
      <w:r>
        <w:rPr>
          <w:rFonts w:ascii="仿宋_GB2312" w:eastAsia="仿宋_GB2312" w:hAnsi="黑体" w:hint="eastAsia"/>
          <w:sz w:val="28"/>
          <w:szCs w:val="28"/>
        </w:rPr>
        <w:t>东路66号</w:t>
      </w:r>
    </w:p>
    <w:p w14:paraId="621B1A39" w14:textId="720A9A29"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邮政编码：200135</w:t>
      </w:r>
    </w:p>
    <w:p w14:paraId="44C9F411" w14:textId="1BC91108"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联系人：汪洁</w:t>
      </w:r>
    </w:p>
    <w:p w14:paraId="12A51794"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lastRenderedPageBreak/>
        <w:t>联系电话：13701651123</w:t>
      </w:r>
    </w:p>
    <w:p w14:paraId="628655B7" w14:textId="26FF7B5E" w:rsidR="00B6768D" w:rsidRDefault="001A388B" w:rsidP="001A388B">
      <w:pPr>
        <w:spacing w:line="640" w:lineRule="exact"/>
        <w:ind w:left="560"/>
        <w:jc w:val="left"/>
        <w:rPr>
          <w:rFonts w:ascii="仿宋_GB2312" w:eastAsia="仿宋_GB2312" w:hAnsi="黑体"/>
          <w:sz w:val="28"/>
          <w:szCs w:val="28"/>
        </w:rPr>
      </w:pPr>
      <w:r>
        <w:rPr>
          <w:rFonts w:ascii="仿宋_GB2312" w:eastAsia="仿宋_GB2312" w:hAnsi="黑体" w:hint="eastAsia"/>
          <w:sz w:val="28"/>
          <w:szCs w:val="28"/>
        </w:rPr>
        <w:t>5.</w:t>
      </w:r>
      <w:r w:rsidR="00633CD5">
        <w:rPr>
          <w:rFonts w:ascii="仿宋_GB2312" w:eastAsia="仿宋_GB2312" w:hAnsi="黑体" w:hint="eastAsia"/>
          <w:sz w:val="28"/>
          <w:szCs w:val="28"/>
        </w:rPr>
        <w:t>上海市青浦区农业技术推广服务中心</w:t>
      </w:r>
    </w:p>
    <w:p w14:paraId="56933C39"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联系地址：上海市青浦区青昆路60号</w:t>
      </w:r>
    </w:p>
    <w:p w14:paraId="697A4260" w14:textId="0B9F1662"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邮政编码：201799</w:t>
      </w:r>
    </w:p>
    <w:p w14:paraId="12515DC1" w14:textId="712A6319"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联系人：刘彬</w:t>
      </w:r>
    </w:p>
    <w:p w14:paraId="568678C6" w14:textId="77777777" w:rsidR="00B6768D" w:rsidRDefault="00633CD5" w:rsidP="001A388B">
      <w:pPr>
        <w:spacing w:line="640" w:lineRule="exact"/>
        <w:ind w:firstLineChars="200" w:firstLine="560"/>
        <w:jc w:val="left"/>
        <w:rPr>
          <w:rFonts w:ascii="仿宋_GB2312" w:eastAsia="仿宋_GB2312" w:hAnsi="黑体"/>
          <w:sz w:val="28"/>
          <w:szCs w:val="28"/>
        </w:rPr>
      </w:pPr>
      <w:r>
        <w:rPr>
          <w:rFonts w:ascii="仿宋_GB2312" w:eastAsia="仿宋_GB2312" w:hAnsi="黑体" w:hint="eastAsia"/>
          <w:sz w:val="28"/>
          <w:szCs w:val="28"/>
        </w:rPr>
        <w:t>联系电话：15601608323</w:t>
      </w:r>
    </w:p>
    <w:p w14:paraId="7FD41E97" w14:textId="77777777" w:rsidR="00B6768D" w:rsidRDefault="00B6768D" w:rsidP="001A388B">
      <w:pPr>
        <w:spacing w:line="640" w:lineRule="exact"/>
        <w:ind w:firstLineChars="200" w:firstLine="560"/>
        <w:jc w:val="left"/>
        <w:rPr>
          <w:rFonts w:ascii="仿宋_GB2312" w:eastAsia="仿宋_GB2312" w:hAnsi="黑体"/>
          <w:sz w:val="28"/>
          <w:szCs w:val="28"/>
        </w:rPr>
      </w:pPr>
    </w:p>
    <w:sectPr w:rsidR="00B6768D" w:rsidSect="00D713FD">
      <w:footerReference w:type="default" r:id="rId7"/>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6A384" w14:textId="77777777" w:rsidR="00B666F6" w:rsidRDefault="00B666F6" w:rsidP="0071284E">
      <w:r>
        <w:separator/>
      </w:r>
    </w:p>
  </w:endnote>
  <w:endnote w:type="continuationSeparator" w:id="0">
    <w:p w14:paraId="224EF5DE" w14:textId="77777777" w:rsidR="00B666F6" w:rsidRDefault="00B666F6" w:rsidP="0071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9546460"/>
      <w:docPartObj>
        <w:docPartGallery w:val="Page Numbers (Bottom of Page)"/>
        <w:docPartUnique/>
      </w:docPartObj>
    </w:sdtPr>
    <w:sdtContent>
      <w:p w14:paraId="36CC5BB6" w14:textId="4355CAFF" w:rsidR="00D713FD" w:rsidRDefault="00D713FD">
        <w:pPr>
          <w:pStyle w:val="a5"/>
          <w:jc w:val="center"/>
        </w:pPr>
        <w:r>
          <w:fldChar w:fldCharType="begin"/>
        </w:r>
        <w:r>
          <w:instrText>PAGE   \* MERGEFORMAT</w:instrText>
        </w:r>
        <w:r>
          <w:fldChar w:fldCharType="separate"/>
        </w:r>
        <w:r>
          <w:rPr>
            <w:lang w:val="zh-CN"/>
          </w:rPr>
          <w:t>2</w:t>
        </w:r>
        <w:r>
          <w:fldChar w:fldCharType="end"/>
        </w:r>
      </w:p>
    </w:sdtContent>
  </w:sdt>
  <w:p w14:paraId="30875CE9" w14:textId="77777777" w:rsidR="00D713FD" w:rsidRDefault="00D713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3C8B" w14:textId="77777777" w:rsidR="00B666F6" w:rsidRDefault="00B666F6" w:rsidP="0071284E">
      <w:r>
        <w:separator/>
      </w:r>
    </w:p>
  </w:footnote>
  <w:footnote w:type="continuationSeparator" w:id="0">
    <w:p w14:paraId="1F574E6B" w14:textId="77777777" w:rsidR="00B666F6" w:rsidRDefault="00B666F6" w:rsidP="00712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8E9A13"/>
    <w:multiLevelType w:val="singleLevel"/>
    <w:tmpl w:val="AC8E9A13"/>
    <w:lvl w:ilvl="0">
      <w:start w:val="3"/>
      <w:numFmt w:val="decimal"/>
      <w:suff w:val="nothing"/>
      <w:lvlText w:val="（%1）"/>
      <w:lvlJc w:val="left"/>
    </w:lvl>
  </w:abstractNum>
  <w:abstractNum w:abstractNumId="1" w15:restartNumberingAfterBreak="0">
    <w:nsid w:val="57F4BC6E"/>
    <w:multiLevelType w:val="singleLevel"/>
    <w:tmpl w:val="57F4BC6E"/>
    <w:lvl w:ilvl="0">
      <w:start w:val="2"/>
      <w:numFmt w:val="decimal"/>
      <w:suff w:val="nothing"/>
      <w:lvlText w:val="%1、"/>
      <w:lvlJc w:val="left"/>
    </w:lvl>
  </w:abstractNum>
  <w:num w:numId="1" w16cid:durableId="1275748521">
    <w:abstractNumId w:val="1"/>
  </w:num>
  <w:num w:numId="2" w16cid:durableId="1193109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AC0"/>
    <w:rsid w:val="0004633E"/>
    <w:rsid w:val="000A12F2"/>
    <w:rsid w:val="0013227F"/>
    <w:rsid w:val="001828D8"/>
    <w:rsid w:val="001A388B"/>
    <w:rsid w:val="00237BD0"/>
    <w:rsid w:val="002D26D5"/>
    <w:rsid w:val="00314AC0"/>
    <w:rsid w:val="00342BCC"/>
    <w:rsid w:val="003D37F2"/>
    <w:rsid w:val="004F7E0E"/>
    <w:rsid w:val="00511C30"/>
    <w:rsid w:val="00595EB7"/>
    <w:rsid w:val="005B24A2"/>
    <w:rsid w:val="00633CD5"/>
    <w:rsid w:val="00693F84"/>
    <w:rsid w:val="0071284E"/>
    <w:rsid w:val="009A3ED3"/>
    <w:rsid w:val="00B666F6"/>
    <w:rsid w:val="00B6768D"/>
    <w:rsid w:val="00C32F36"/>
    <w:rsid w:val="00D713FD"/>
    <w:rsid w:val="00D92642"/>
    <w:rsid w:val="00E206F7"/>
    <w:rsid w:val="00E37C6B"/>
    <w:rsid w:val="00EB21FE"/>
    <w:rsid w:val="00EC435D"/>
    <w:rsid w:val="00ED43C0"/>
    <w:rsid w:val="00F1508D"/>
    <w:rsid w:val="00F5567A"/>
    <w:rsid w:val="1D6E58EC"/>
    <w:rsid w:val="1FC3496F"/>
    <w:rsid w:val="468821D2"/>
    <w:rsid w:val="47BA437C"/>
    <w:rsid w:val="6BC66617"/>
    <w:rsid w:val="6C2D0F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E1A8C"/>
  <w15:docId w15:val="{99CEDE80-DDAA-4BF9-A4D7-58F4CF61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768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28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1284E"/>
    <w:rPr>
      <w:kern w:val="2"/>
      <w:sz w:val="18"/>
      <w:szCs w:val="18"/>
    </w:rPr>
  </w:style>
  <w:style w:type="paragraph" w:styleId="a5">
    <w:name w:val="footer"/>
    <w:basedOn w:val="a"/>
    <w:link w:val="a6"/>
    <w:uiPriority w:val="99"/>
    <w:unhideWhenUsed/>
    <w:rsid w:val="0071284E"/>
    <w:pPr>
      <w:tabs>
        <w:tab w:val="center" w:pos="4153"/>
        <w:tab w:val="right" w:pos="8306"/>
      </w:tabs>
      <w:snapToGrid w:val="0"/>
      <w:jc w:val="left"/>
    </w:pPr>
    <w:rPr>
      <w:sz w:val="18"/>
      <w:szCs w:val="18"/>
    </w:rPr>
  </w:style>
  <w:style w:type="character" w:customStyle="1" w:styleId="a6">
    <w:name w:val="页脚 字符"/>
    <w:basedOn w:val="a0"/>
    <w:link w:val="a5"/>
    <w:uiPriority w:val="99"/>
    <w:rsid w:val="0071284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10</Pages>
  <Words>2285</Words>
  <Characters>2445</Characters>
  <Application>Microsoft Office Word</Application>
  <DocSecurity>0</DocSecurity>
  <Lines>106</Lines>
  <Paragraphs>72</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海粟 鄭</cp:lastModifiedBy>
  <cp:revision>8</cp:revision>
  <dcterms:created xsi:type="dcterms:W3CDTF">2025-01-16T00:58:00Z</dcterms:created>
  <dcterms:modified xsi:type="dcterms:W3CDTF">2025-04-18T04:38:00Z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eyJoZGlkIjoiOTM5NTgxYjY1OGYxOTU0YzA1MTM3NDA5YmM3MDA0MGIifQ==</vt:lpwstr>
  </property>
  <property fmtid="{D5CDD505-2E9C-101B-9397-08002B2CF9AE}" pid="3" name="KSOProductBuildVer">
    <vt:lpwstr>2052-12.1.0.19302</vt:lpwstr>
  </property>
  <property fmtid="{D5CDD505-2E9C-101B-9397-08002B2CF9AE}" pid="4" name="ICV">
    <vt:lpwstr>3CE17F69CEF346568ED40D31625060C9_12</vt:lpwstr>
  </property>
</Properties>
</file>