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118F03" w14:textId="77777777" w:rsidR="00AA0B8B" w:rsidRDefault="00000000">
      <w:pPr>
        <w:ind w:firstLineChars="0" w:firstLine="0"/>
        <w:jc w:val="center"/>
        <w:rPr>
          <w:rFonts w:ascii="华文中宋" w:eastAsia="华文中宋" w:hAnsi="华文中宋"/>
          <w:b/>
          <w:sz w:val="36"/>
          <w:szCs w:val="36"/>
        </w:rPr>
      </w:pPr>
      <w:r>
        <w:rPr>
          <w:rFonts w:ascii="华文中宋" w:eastAsia="华文中宋" w:hAnsi="华文中宋" w:hint="eastAsia"/>
          <w:b/>
          <w:sz w:val="36"/>
          <w:szCs w:val="36"/>
        </w:rPr>
        <w:t>杂交</w:t>
      </w:r>
      <w:proofErr w:type="gramStart"/>
      <w:r>
        <w:rPr>
          <w:rFonts w:ascii="华文中宋" w:eastAsia="华文中宋" w:hAnsi="华文中宋" w:hint="eastAsia"/>
          <w:b/>
          <w:sz w:val="36"/>
          <w:szCs w:val="36"/>
        </w:rPr>
        <w:t>粳稻机</w:t>
      </w:r>
      <w:proofErr w:type="gramEnd"/>
      <w:r>
        <w:rPr>
          <w:rFonts w:ascii="华文中宋" w:eastAsia="华文中宋" w:hAnsi="华文中宋" w:hint="eastAsia"/>
          <w:b/>
          <w:sz w:val="36"/>
          <w:szCs w:val="36"/>
        </w:rPr>
        <w:t>插秧高产栽培技术</w:t>
      </w:r>
    </w:p>
    <w:p w14:paraId="0668DAEA" w14:textId="77777777" w:rsidR="00ED3ECE" w:rsidRDefault="00ED3ECE">
      <w:pPr>
        <w:ind w:firstLineChars="0" w:firstLine="0"/>
        <w:jc w:val="center"/>
        <w:rPr>
          <w:rFonts w:ascii="华文中宋" w:eastAsia="华文中宋" w:hAnsi="华文中宋"/>
          <w:b/>
          <w:sz w:val="36"/>
          <w:szCs w:val="36"/>
        </w:rPr>
      </w:pPr>
    </w:p>
    <w:p w14:paraId="48A85FFF" w14:textId="77777777" w:rsidR="00AA0B8B" w:rsidRDefault="00000000" w:rsidP="00603C2D">
      <w:pPr>
        <w:pStyle w:val="1"/>
        <w:adjustRightInd/>
        <w:snapToGrid/>
        <w:ind w:firstLine="640"/>
        <w:rPr>
          <w:rFonts w:ascii="Times New Roman" w:hAnsi="Times New Roman"/>
          <w:bCs w:val="0"/>
          <w:color w:val="000000" w:themeColor="text1"/>
          <w:szCs w:val="32"/>
        </w:rPr>
      </w:pPr>
      <w:r>
        <w:rPr>
          <w:rFonts w:ascii="Times New Roman" w:hAnsi="Times New Roman"/>
          <w:color w:val="000000" w:themeColor="text1"/>
          <w:szCs w:val="32"/>
        </w:rPr>
        <w:t>一、技术概述</w:t>
      </w:r>
    </w:p>
    <w:p w14:paraId="7E77A7DA" w14:textId="77777777" w:rsidR="00AA0B8B" w:rsidRPr="00603C2D" w:rsidRDefault="00000000" w:rsidP="00603C2D">
      <w:pPr>
        <w:pStyle w:val="2"/>
        <w:adjustRightInd/>
        <w:snapToGrid/>
        <w:ind w:firstLine="640"/>
        <w:rPr>
          <w:rFonts w:ascii="Times New Roman" w:hAnsi="Times New Roman"/>
          <w:b w:val="0"/>
          <w:bCs w:val="0"/>
          <w:color w:val="000000" w:themeColor="text1"/>
          <w:sz w:val="28"/>
          <w:szCs w:val="28"/>
        </w:rPr>
      </w:pPr>
      <w:r w:rsidRPr="00603C2D">
        <w:rPr>
          <w:rFonts w:ascii="楷体" w:eastAsia="楷体" w:hAnsi="楷体" w:hint="eastAsia"/>
          <w:b w:val="0"/>
          <w:bCs w:val="0"/>
          <w:color w:val="000000" w:themeColor="text1"/>
        </w:rPr>
        <w:t>（一）基本情况</w:t>
      </w:r>
    </w:p>
    <w:p w14:paraId="4F6F5DD1" w14:textId="635CB51F" w:rsidR="00AA0B8B" w:rsidRDefault="00000000" w:rsidP="00603C2D">
      <w:pPr>
        <w:adjustRightInd/>
        <w:snapToGrid/>
        <w:ind w:firstLine="560"/>
        <w:rPr>
          <w:snapToGrid w:val="0"/>
        </w:rPr>
      </w:pPr>
      <w:r>
        <w:rPr>
          <w:rFonts w:hint="eastAsia"/>
          <w:snapToGrid w:val="0"/>
        </w:rPr>
        <w:t>党的二十大</w:t>
      </w:r>
      <w:r w:rsidR="008422B2">
        <w:rPr>
          <w:rFonts w:hint="eastAsia"/>
          <w:snapToGrid w:val="0"/>
        </w:rPr>
        <w:t>做</w:t>
      </w:r>
      <w:r>
        <w:rPr>
          <w:rFonts w:hint="eastAsia"/>
          <w:snapToGrid w:val="0"/>
        </w:rPr>
        <w:t>出了全面推进乡村振兴、加快建设农业强国的战略部署,明确提出全方位夯实粮食安全根基。</w:t>
      </w:r>
      <w:r>
        <w:rPr>
          <w:snapToGrid w:val="0"/>
        </w:rPr>
        <w:t>水稻作为我国乃至世界最重要的农作物之一，对保障世界粮食安全发挥着极其重要的作用。</w:t>
      </w:r>
      <w:r>
        <w:rPr>
          <w:rFonts w:hint="eastAsia"/>
          <w:snapToGrid w:val="0"/>
        </w:rPr>
        <w:t>上海是全国最大的粮食主销区之一，进一步提高水稻等粮食作物单产，增强口粮供给能力，是上海现代化大都市稳定发展基石。当前郊区水稻等粮食生产面积增加极为有限,产能进一步提升的途径唯有提高单产。</w:t>
      </w:r>
    </w:p>
    <w:p w14:paraId="7E6EEC12" w14:textId="77777777" w:rsidR="00AA0B8B" w:rsidRDefault="00000000" w:rsidP="00603C2D">
      <w:pPr>
        <w:adjustRightInd/>
        <w:snapToGrid/>
        <w:ind w:firstLine="560"/>
        <w:rPr>
          <w:snapToGrid w:val="0"/>
        </w:rPr>
      </w:pPr>
      <w:r>
        <w:rPr>
          <w:rFonts w:hint="eastAsia"/>
          <w:snapToGrid w:val="0"/>
        </w:rPr>
        <w:t>上海是粳稻的传统种植区域，人们历来喜食粳米。杂交粳稻相对常规粳稻具有产量、抗病、抗逆等关键目标性状的杂种优势，</w:t>
      </w:r>
      <w:r>
        <w:rPr>
          <w:snapToGrid w:val="0"/>
        </w:rPr>
        <w:t>被认为是增加粳米供应的最有效途径</w:t>
      </w:r>
      <w:r>
        <w:rPr>
          <w:rFonts w:hint="eastAsia"/>
          <w:snapToGrid w:val="0"/>
        </w:rPr>
        <w:t>，具有很大的发展空间。上海</w:t>
      </w:r>
      <w:r>
        <w:rPr>
          <w:snapToGrid w:val="0"/>
        </w:rPr>
        <w:t>杂交粳稻米质优良，产业化优势突出，当前杂交粳稻种植比例达到40%左右，在全国居于领先地位，培育的组合已成为当前国内推广面积最大的杂交粳稻品种</w:t>
      </w:r>
      <w:r>
        <w:rPr>
          <w:rFonts w:hint="eastAsia"/>
          <w:snapToGrid w:val="0"/>
        </w:rPr>
        <w:t>。近年来，选育的新一代早熟、优质、高产、抗稻瘟病和白叶枯病、易于机械化制种的杂交粳稻申恢26系列新品种在上海及长江中下游地区大面积推广应用。</w:t>
      </w:r>
      <w:proofErr w:type="gramStart"/>
      <w:r>
        <w:rPr>
          <w:rFonts w:hint="eastAsia"/>
          <w:snapToGrid w:val="0"/>
        </w:rPr>
        <w:t>其中申优</w:t>
      </w:r>
      <w:proofErr w:type="gramEnd"/>
      <w:r>
        <w:rPr>
          <w:rFonts w:hint="eastAsia"/>
          <w:snapToGrid w:val="0"/>
        </w:rPr>
        <w:t>28连续5年列为上海市水稻主导品种，连续3年列为浙江-长江下游新品</w:t>
      </w:r>
      <w:proofErr w:type="gramStart"/>
      <w:r>
        <w:rPr>
          <w:rFonts w:hint="eastAsia"/>
          <w:snapToGrid w:val="0"/>
        </w:rPr>
        <w:t>种大会</w:t>
      </w:r>
      <w:proofErr w:type="gramEnd"/>
      <w:r>
        <w:rPr>
          <w:rFonts w:hint="eastAsia"/>
          <w:snapToGrid w:val="0"/>
        </w:rPr>
        <w:t>推荐的唯一杂交粳稻品种，2024年通过国家超级稻认定，也是上海第1个超级</w:t>
      </w:r>
      <w:r>
        <w:rPr>
          <w:rFonts w:hint="eastAsia"/>
          <w:snapToGrid w:val="0"/>
        </w:rPr>
        <w:lastRenderedPageBreak/>
        <w:t>稻品种，在长江中下游地区年推广种植50万亩。</w:t>
      </w:r>
      <w:proofErr w:type="gramStart"/>
      <w:r>
        <w:rPr>
          <w:rFonts w:hint="eastAsia"/>
          <w:snapToGrid w:val="0"/>
        </w:rPr>
        <w:t>申优系列</w:t>
      </w:r>
      <w:proofErr w:type="gramEnd"/>
      <w:r>
        <w:rPr>
          <w:rFonts w:hint="eastAsia"/>
          <w:snapToGrid w:val="0"/>
        </w:rPr>
        <w:t>杂交粳稻在上海及长江中下游等地的推广应用为本地区水稻单产提升和产业升级发挥了重要作用。</w:t>
      </w:r>
    </w:p>
    <w:p w14:paraId="006363E2" w14:textId="77777777" w:rsidR="00AA0B8B" w:rsidRDefault="00000000" w:rsidP="00603C2D">
      <w:pPr>
        <w:adjustRightInd/>
        <w:snapToGrid/>
        <w:ind w:firstLine="560"/>
        <w:rPr>
          <w:snapToGrid w:val="0"/>
        </w:rPr>
      </w:pPr>
      <w:r>
        <w:rPr>
          <w:rFonts w:hint="eastAsia"/>
          <w:snapToGrid w:val="0"/>
        </w:rPr>
        <w:t>针对大面积生产中杂交粳稻的高产潜力发挥不充分，稳产性</w:t>
      </w:r>
      <w:proofErr w:type="gramStart"/>
      <w:r>
        <w:rPr>
          <w:rFonts w:hint="eastAsia"/>
          <w:snapToGrid w:val="0"/>
        </w:rPr>
        <w:t>不</w:t>
      </w:r>
      <w:proofErr w:type="gramEnd"/>
      <w:r>
        <w:rPr>
          <w:rFonts w:hint="eastAsia"/>
          <w:snapToGrid w:val="0"/>
        </w:rPr>
        <w:t>高等问题，通过融合现代农机农艺和杂交粳稻高产栽培技术，培育壮秧和优化杂交</w:t>
      </w:r>
      <w:proofErr w:type="gramStart"/>
      <w:r>
        <w:rPr>
          <w:rFonts w:hint="eastAsia"/>
          <w:snapToGrid w:val="0"/>
        </w:rPr>
        <w:t>粳稻机</w:t>
      </w:r>
      <w:proofErr w:type="gramEnd"/>
      <w:r>
        <w:rPr>
          <w:rFonts w:hint="eastAsia"/>
          <w:snapToGrid w:val="0"/>
        </w:rPr>
        <w:t>插秧栽培密度及水肥管理措施，构建高质量群体结构，充分发挥杂交粳稻新品种优质高产和节肥抗病特性，建立高产高效的杂交粳稻栽培技术体系。通过该技术应用，打造了一批“百亩攻关田、千亩示范方、万亩高产片”，有力促进了本市水稻生产的大面积均衡增产。</w:t>
      </w:r>
    </w:p>
    <w:p w14:paraId="7FFB7398" w14:textId="77777777" w:rsidR="00AA0B8B" w:rsidRPr="00603C2D" w:rsidRDefault="00000000" w:rsidP="00603C2D">
      <w:pPr>
        <w:pStyle w:val="2"/>
        <w:adjustRightInd/>
        <w:snapToGrid/>
        <w:ind w:firstLine="640"/>
        <w:rPr>
          <w:rFonts w:ascii="楷体_GB2312" w:hAnsi="Times New Roman"/>
          <w:b w:val="0"/>
          <w:bCs w:val="0"/>
          <w:color w:val="000000" w:themeColor="text1"/>
        </w:rPr>
      </w:pPr>
      <w:r w:rsidRPr="00603C2D">
        <w:rPr>
          <w:rFonts w:ascii="楷体_GB2312" w:hAnsi="楷体" w:hint="eastAsia"/>
          <w:b w:val="0"/>
          <w:bCs w:val="0"/>
          <w:color w:val="000000" w:themeColor="text1"/>
        </w:rPr>
        <w:t>（二）推广应用情况</w:t>
      </w:r>
    </w:p>
    <w:p w14:paraId="6C8E8BA6" w14:textId="77777777" w:rsidR="00AA0B8B" w:rsidRDefault="00000000" w:rsidP="00603C2D">
      <w:pPr>
        <w:adjustRightInd/>
        <w:snapToGrid/>
        <w:ind w:firstLine="560"/>
        <w:rPr>
          <w:rFonts w:hAnsi="宋体" w:cs="Times New Roman"/>
          <w:sz w:val="24"/>
          <w:szCs w:val="24"/>
        </w:rPr>
      </w:pPr>
      <w:r>
        <w:rPr>
          <w:rFonts w:hint="eastAsia"/>
          <w:snapToGrid w:val="0"/>
        </w:rPr>
        <w:t>通过该技术实施，在上海市郊及周边地区打造了一批杂交粳稻申恢26系列新品种的高产高效栽培技术示范片，近三年来，上海市、区两级组织验收的核心示范方33个，平均亩产达737.0kg，其中2022-2024年最高亩产分别达到830.9kg、883.7kg和783.8kg；核心示范方较2022-202</w:t>
      </w:r>
      <w:r>
        <w:rPr>
          <w:snapToGrid w:val="0"/>
        </w:rPr>
        <w:t>4</w:t>
      </w:r>
      <w:r>
        <w:rPr>
          <w:rFonts w:hint="eastAsia"/>
          <w:snapToGrid w:val="0"/>
        </w:rPr>
        <w:t>年水稻平均产量增产</w:t>
      </w:r>
      <w:r>
        <w:rPr>
          <w:snapToGrid w:val="0"/>
        </w:rPr>
        <w:t>37.9</w:t>
      </w:r>
      <w:r>
        <w:rPr>
          <w:rFonts w:hint="eastAsia"/>
          <w:snapToGrid w:val="0"/>
        </w:rPr>
        <w:t>%，杂交粳稻成为上海单产提升的主要贡献力量，也使上海的水稻单产水平一直居于全国前列。核心技术“杂交粳稻高产栽培技术”在上海及长江中下游地区的大面积推广应用，有效提高了本地区的水稻综合生产能力，社会经济效益显著。</w:t>
      </w:r>
    </w:p>
    <w:p w14:paraId="33904A14" w14:textId="77777777" w:rsidR="00AA0B8B" w:rsidRDefault="00000000" w:rsidP="00603C2D">
      <w:pPr>
        <w:pStyle w:val="2"/>
        <w:adjustRightInd/>
        <w:snapToGrid/>
        <w:ind w:firstLine="643"/>
        <w:rPr>
          <w:rFonts w:ascii="Times New Roman" w:hAnsi="Times New Roman"/>
          <w:color w:val="000000" w:themeColor="text1"/>
          <w:sz w:val="28"/>
          <w:szCs w:val="28"/>
        </w:rPr>
      </w:pPr>
      <w:r>
        <w:rPr>
          <w:rFonts w:ascii="楷体" w:eastAsia="楷体" w:hAnsi="楷体"/>
          <w:color w:val="000000" w:themeColor="text1"/>
        </w:rPr>
        <w:lastRenderedPageBreak/>
        <w:t>（三）提质增效情况</w:t>
      </w:r>
    </w:p>
    <w:p w14:paraId="4176B4F6" w14:textId="77777777" w:rsidR="00AA0B8B" w:rsidRDefault="00000000" w:rsidP="00603C2D">
      <w:pPr>
        <w:adjustRightInd/>
        <w:snapToGrid/>
        <w:ind w:firstLine="560"/>
        <w:rPr>
          <w:snapToGrid w:val="0"/>
        </w:rPr>
      </w:pPr>
      <w:r>
        <w:rPr>
          <w:rFonts w:hint="eastAsia"/>
          <w:snapToGrid w:val="0"/>
        </w:rPr>
        <w:t>和传统栽培技术相比，应用该技术可增产杂交粳稻产量15%左右，亩增收300元左右。同时通过杂交粳稻高产栽培技术的应用，杂交粳稻大面积种植的丰产稳产性得到了保证，有效保障了上海及周边地区杂交粳稻水稻生产安全。</w:t>
      </w:r>
    </w:p>
    <w:p w14:paraId="02091717" w14:textId="77777777" w:rsidR="00AA0B8B" w:rsidRDefault="00000000" w:rsidP="00603C2D">
      <w:pPr>
        <w:pStyle w:val="2"/>
        <w:adjustRightInd/>
        <w:snapToGrid/>
        <w:ind w:firstLine="643"/>
        <w:rPr>
          <w:rFonts w:ascii="Times New Roman" w:hAnsi="Times New Roman"/>
          <w:bCs w:val="0"/>
          <w:color w:val="000000" w:themeColor="text1"/>
          <w:sz w:val="28"/>
          <w:szCs w:val="28"/>
        </w:rPr>
      </w:pPr>
      <w:r>
        <w:rPr>
          <w:rFonts w:ascii="楷体" w:eastAsia="楷体" w:hAnsi="楷体" w:hint="eastAsia"/>
          <w:color w:val="000000" w:themeColor="text1"/>
        </w:rPr>
        <w:t>（四）获奖情况</w:t>
      </w:r>
    </w:p>
    <w:p w14:paraId="31C7790A" w14:textId="77777777" w:rsidR="00AA0B8B" w:rsidRDefault="00000000" w:rsidP="00603C2D">
      <w:pPr>
        <w:adjustRightInd/>
        <w:snapToGrid/>
        <w:ind w:firstLine="560"/>
        <w:rPr>
          <w:snapToGrid w:val="0"/>
        </w:rPr>
      </w:pPr>
      <w:r>
        <w:rPr>
          <w:rFonts w:hint="eastAsia"/>
          <w:snapToGrid w:val="0"/>
        </w:rPr>
        <w:t>该技术荣获2021年度神农中华农业科技一等奖，2022年度上海市科技进步一等奖，</w:t>
      </w:r>
      <w:proofErr w:type="gramStart"/>
      <w:r>
        <w:rPr>
          <w:rFonts w:hint="eastAsia"/>
          <w:snapToGrid w:val="0"/>
        </w:rPr>
        <w:t>2024年申优</w:t>
      </w:r>
      <w:proofErr w:type="gramEnd"/>
      <w:r>
        <w:rPr>
          <w:rFonts w:hint="eastAsia"/>
          <w:snapToGrid w:val="0"/>
        </w:rPr>
        <w:t>28通过国家超级稻品种认定。</w:t>
      </w:r>
    </w:p>
    <w:p w14:paraId="4C7B4A81" w14:textId="77777777" w:rsidR="00AA0B8B" w:rsidRDefault="00000000" w:rsidP="00603C2D">
      <w:pPr>
        <w:pStyle w:val="1"/>
        <w:adjustRightInd/>
        <w:snapToGrid/>
        <w:ind w:firstLine="640"/>
        <w:rPr>
          <w:color w:val="FFC000"/>
          <w:szCs w:val="28"/>
        </w:rPr>
      </w:pPr>
      <w:bookmarkStart w:id="0" w:name="_Toc27547"/>
      <w:r>
        <w:t>二、技术要点</w:t>
      </w:r>
    </w:p>
    <w:bookmarkEnd w:id="0"/>
    <w:p w14:paraId="30E6077D" w14:textId="4673FC38" w:rsidR="00AA0B8B" w:rsidRPr="000147BD" w:rsidRDefault="00000000" w:rsidP="00603C2D">
      <w:pPr>
        <w:adjustRightInd/>
        <w:snapToGrid/>
        <w:ind w:firstLine="640"/>
        <w:rPr>
          <w:rFonts w:ascii="楷体_GB2312" w:eastAsia="楷体_GB2312"/>
          <w:snapToGrid w:val="0"/>
          <w:sz w:val="32"/>
          <w:szCs w:val="32"/>
        </w:rPr>
      </w:pPr>
      <w:r w:rsidRPr="000147BD">
        <w:rPr>
          <w:rFonts w:ascii="楷体_GB2312" w:eastAsia="楷体_GB2312" w:hint="eastAsia"/>
          <w:snapToGrid w:val="0"/>
          <w:sz w:val="32"/>
          <w:szCs w:val="32"/>
        </w:rPr>
        <w:t>（一）目标产量及穗粒结构</w:t>
      </w:r>
    </w:p>
    <w:p w14:paraId="03BA0AF9" w14:textId="5E3C60FA" w:rsidR="00AA0B8B" w:rsidRPr="000147BD" w:rsidRDefault="00000000" w:rsidP="00603C2D">
      <w:pPr>
        <w:adjustRightInd/>
        <w:snapToGrid/>
        <w:ind w:firstLine="562"/>
        <w:rPr>
          <w:b/>
          <w:bCs/>
          <w:snapToGrid w:val="0"/>
        </w:rPr>
      </w:pPr>
      <w:r w:rsidRPr="000147BD">
        <w:rPr>
          <w:rFonts w:hint="eastAsia"/>
          <w:b/>
          <w:bCs/>
          <w:snapToGrid w:val="0"/>
        </w:rPr>
        <w:t>1</w:t>
      </w:r>
      <w:r w:rsidR="000147BD" w:rsidRPr="000147BD">
        <w:rPr>
          <w:rFonts w:hint="eastAsia"/>
          <w:b/>
          <w:bCs/>
          <w:snapToGrid w:val="0"/>
        </w:rPr>
        <w:t>.</w:t>
      </w:r>
      <w:r w:rsidRPr="000147BD">
        <w:rPr>
          <w:rFonts w:hint="eastAsia"/>
          <w:b/>
          <w:bCs/>
          <w:snapToGrid w:val="0"/>
        </w:rPr>
        <w:t>目标产量</w:t>
      </w:r>
    </w:p>
    <w:p w14:paraId="1343ADA7" w14:textId="77777777" w:rsidR="00AA0B8B" w:rsidRDefault="00000000" w:rsidP="00603C2D">
      <w:pPr>
        <w:adjustRightInd/>
        <w:snapToGrid/>
        <w:ind w:firstLine="560"/>
        <w:rPr>
          <w:snapToGrid w:val="0"/>
        </w:rPr>
      </w:pPr>
      <w:r>
        <w:rPr>
          <w:rFonts w:hint="eastAsia"/>
          <w:snapToGrid w:val="0"/>
        </w:rPr>
        <w:t>每667m</w:t>
      </w:r>
      <w:r>
        <w:rPr>
          <w:rFonts w:hint="eastAsia"/>
          <w:snapToGrid w:val="0"/>
          <w:vertAlign w:val="superscript"/>
        </w:rPr>
        <w:t>2</w:t>
      </w:r>
      <w:r>
        <w:rPr>
          <w:rFonts w:hint="eastAsia"/>
          <w:snapToGrid w:val="0"/>
        </w:rPr>
        <w:t>产量700kg。</w:t>
      </w:r>
    </w:p>
    <w:p w14:paraId="2669A62D" w14:textId="49DE6A28" w:rsidR="00AA0B8B" w:rsidRPr="000147BD" w:rsidRDefault="00000000" w:rsidP="00603C2D">
      <w:pPr>
        <w:adjustRightInd/>
        <w:snapToGrid/>
        <w:ind w:firstLine="562"/>
        <w:rPr>
          <w:b/>
          <w:bCs/>
          <w:snapToGrid w:val="0"/>
        </w:rPr>
      </w:pPr>
      <w:r w:rsidRPr="000147BD">
        <w:rPr>
          <w:rFonts w:hint="eastAsia"/>
          <w:b/>
          <w:bCs/>
          <w:snapToGrid w:val="0"/>
        </w:rPr>
        <w:t>2</w:t>
      </w:r>
      <w:r w:rsidR="000147BD">
        <w:rPr>
          <w:rFonts w:hint="eastAsia"/>
          <w:b/>
          <w:bCs/>
          <w:snapToGrid w:val="0"/>
        </w:rPr>
        <w:t>.</w:t>
      </w:r>
      <w:r w:rsidRPr="000147BD">
        <w:rPr>
          <w:rFonts w:hint="eastAsia"/>
          <w:b/>
          <w:bCs/>
          <w:snapToGrid w:val="0"/>
        </w:rPr>
        <w:t>穗粒结构</w:t>
      </w:r>
    </w:p>
    <w:p w14:paraId="3E18E344" w14:textId="77777777" w:rsidR="00AA0B8B" w:rsidRDefault="00000000" w:rsidP="00603C2D">
      <w:pPr>
        <w:adjustRightInd/>
        <w:snapToGrid/>
        <w:ind w:firstLineChars="0"/>
        <w:jc w:val="center"/>
        <w:rPr>
          <w:rFonts w:ascii="仿宋" w:eastAsia="仿宋" w:hAnsi="仿宋" w:cs="仿宋"/>
          <w:sz w:val="24"/>
          <w:szCs w:val="24"/>
        </w:rPr>
      </w:pPr>
      <w:r>
        <w:rPr>
          <w:rFonts w:ascii="仿宋" w:eastAsia="仿宋" w:hAnsi="仿宋" w:cs="仿宋" w:hint="eastAsia"/>
          <w:sz w:val="24"/>
          <w:szCs w:val="24"/>
        </w:rPr>
        <w:t>穗粒结构指标</w:t>
      </w:r>
    </w:p>
    <w:tbl>
      <w:tblPr>
        <w:tblW w:w="5048" w:type="pct"/>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280"/>
        <w:gridCol w:w="1536"/>
        <w:gridCol w:w="1752"/>
        <w:gridCol w:w="1427"/>
        <w:gridCol w:w="1232"/>
        <w:gridCol w:w="1377"/>
      </w:tblGrid>
      <w:tr w:rsidR="00AA0B8B" w14:paraId="0A871393" w14:textId="77777777">
        <w:trPr>
          <w:trHeight w:hRule="exact" w:val="626"/>
          <w:jc w:val="center"/>
        </w:trPr>
        <w:tc>
          <w:tcPr>
            <w:tcW w:w="743" w:type="pct"/>
            <w:vAlign w:val="center"/>
          </w:tcPr>
          <w:p w14:paraId="5BD37627" w14:textId="77777777" w:rsidR="00AA0B8B" w:rsidRDefault="00000000" w:rsidP="00603C2D">
            <w:pPr>
              <w:adjustRightInd/>
              <w:snapToGrid/>
              <w:ind w:firstLineChars="0"/>
              <w:jc w:val="center"/>
              <w:rPr>
                <w:rFonts w:ascii="仿宋" w:eastAsia="仿宋" w:hAnsi="仿宋" w:cs="仿宋"/>
                <w:sz w:val="24"/>
                <w:szCs w:val="24"/>
              </w:rPr>
            </w:pPr>
            <w:r>
              <w:rPr>
                <w:rFonts w:ascii="仿宋" w:eastAsia="仿宋" w:hAnsi="仿宋" w:cs="仿宋" w:hint="eastAsia"/>
                <w:sz w:val="24"/>
                <w:szCs w:val="24"/>
              </w:rPr>
              <w:t>种植方式</w:t>
            </w:r>
          </w:p>
        </w:tc>
        <w:tc>
          <w:tcPr>
            <w:tcW w:w="892" w:type="pct"/>
            <w:vAlign w:val="center"/>
          </w:tcPr>
          <w:p w14:paraId="5A6896D3" w14:textId="77777777" w:rsidR="00AA0B8B" w:rsidRDefault="00000000" w:rsidP="00603C2D">
            <w:pPr>
              <w:adjustRightInd/>
              <w:snapToGrid/>
              <w:ind w:firstLineChars="0"/>
              <w:jc w:val="center"/>
              <w:rPr>
                <w:rFonts w:ascii="仿宋" w:eastAsia="仿宋" w:hAnsi="仿宋" w:cs="仿宋"/>
                <w:sz w:val="24"/>
                <w:szCs w:val="24"/>
              </w:rPr>
            </w:pPr>
            <w:r>
              <w:rPr>
                <w:rFonts w:ascii="仿宋" w:eastAsia="仿宋" w:hAnsi="仿宋" w:cs="仿宋" w:hint="eastAsia"/>
                <w:sz w:val="24"/>
                <w:szCs w:val="24"/>
              </w:rPr>
              <w:t>有效穗</w:t>
            </w:r>
          </w:p>
          <w:p w14:paraId="796F02A0" w14:textId="77777777" w:rsidR="00AA0B8B" w:rsidRDefault="00000000" w:rsidP="00603C2D">
            <w:pPr>
              <w:adjustRightInd/>
              <w:snapToGrid/>
              <w:ind w:firstLineChars="0"/>
              <w:jc w:val="center"/>
              <w:rPr>
                <w:rFonts w:ascii="仿宋" w:eastAsia="仿宋" w:hAnsi="仿宋" w:cs="仿宋"/>
                <w:sz w:val="24"/>
                <w:szCs w:val="24"/>
              </w:rPr>
            </w:pPr>
            <w:r>
              <w:rPr>
                <w:rFonts w:ascii="仿宋" w:eastAsia="仿宋" w:hAnsi="仿宋" w:cs="仿宋" w:hint="eastAsia"/>
                <w:sz w:val="24"/>
                <w:szCs w:val="24"/>
              </w:rPr>
              <w:t>（万/667m</w:t>
            </w:r>
            <w:r>
              <w:rPr>
                <w:rFonts w:ascii="仿宋" w:eastAsia="仿宋" w:hAnsi="仿宋" w:cs="仿宋" w:hint="eastAsia"/>
                <w:sz w:val="24"/>
                <w:szCs w:val="24"/>
                <w:vertAlign w:val="superscript"/>
              </w:rPr>
              <w:t>2</w:t>
            </w:r>
            <w:r>
              <w:rPr>
                <w:rFonts w:ascii="仿宋" w:eastAsia="仿宋" w:hAnsi="仿宋" w:cs="仿宋" w:hint="eastAsia"/>
                <w:sz w:val="24"/>
                <w:szCs w:val="24"/>
              </w:rPr>
              <w:t>）</w:t>
            </w:r>
          </w:p>
        </w:tc>
        <w:tc>
          <w:tcPr>
            <w:tcW w:w="1018" w:type="pct"/>
            <w:vAlign w:val="center"/>
          </w:tcPr>
          <w:p w14:paraId="32C4BC7F" w14:textId="77777777" w:rsidR="00AA0B8B" w:rsidRDefault="00000000" w:rsidP="00603C2D">
            <w:pPr>
              <w:adjustRightInd/>
              <w:snapToGrid/>
              <w:ind w:firstLineChars="0"/>
              <w:jc w:val="center"/>
              <w:rPr>
                <w:rFonts w:ascii="仿宋" w:eastAsia="仿宋" w:hAnsi="仿宋" w:cs="仿宋"/>
                <w:sz w:val="24"/>
                <w:szCs w:val="24"/>
              </w:rPr>
            </w:pPr>
            <w:r>
              <w:rPr>
                <w:rFonts w:ascii="仿宋" w:eastAsia="仿宋" w:hAnsi="仿宋" w:cs="仿宋" w:hint="eastAsia"/>
                <w:sz w:val="24"/>
                <w:szCs w:val="24"/>
              </w:rPr>
              <w:t>总粒数</w:t>
            </w:r>
          </w:p>
          <w:p w14:paraId="40801E17" w14:textId="77777777" w:rsidR="00AA0B8B" w:rsidRDefault="00000000" w:rsidP="00603C2D">
            <w:pPr>
              <w:adjustRightInd/>
              <w:snapToGrid/>
              <w:ind w:firstLineChars="0"/>
              <w:jc w:val="center"/>
              <w:rPr>
                <w:rFonts w:ascii="仿宋" w:eastAsia="仿宋" w:hAnsi="仿宋" w:cs="仿宋"/>
                <w:sz w:val="24"/>
                <w:szCs w:val="24"/>
              </w:rPr>
            </w:pPr>
            <w:r>
              <w:rPr>
                <w:rFonts w:ascii="仿宋" w:eastAsia="仿宋" w:hAnsi="仿宋" w:cs="仿宋" w:hint="eastAsia"/>
                <w:sz w:val="24"/>
                <w:szCs w:val="24"/>
              </w:rPr>
              <w:t>（粒/穗）</w:t>
            </w:r>
          </w:p>
        </w:tc>
        <w:tc>
          <w:tcPr>
            <w:tcW w:w="829" w:type="pct"/>
            <w:vAlign w:val="center"/>
          </w:tcPr>
          <w:p w14:paraId="0E0F3CEA" w14:textId="77777777" w:rsidR="00AA0B8B" w:rsidRDefault="00000000" w:rsidP="00603C2D">
            <w:pPr>
              <w:adjustRightInd/>
              <w:snapToGrid/>
              <w:ind w:firstLineChars="0"/>
              <w:jc w:val="center"/>
              <w:rPr>
                <w:rFonts w:ascii="仿宋" w:eastAsia="仿宋" w:hAnsi="仿宋" w:cs="仿宋"/>
                <w:sz w:val="24"/>
                <w:szCs w:val="24"/>
              </w:rPr>
            </w:pPr>
            <w:r>
              <w:rPr>
                <w:rFonts w:ascii="仿宋" w:eastAsia="仿宋" w:hAnsi="仿宋" w:cs="仿宋" w:hint="eastAsia"/>
                <w:sz w:val="24"/>
                <w:szCs w:val="24"/>
              </w:rPr>
              <w:t>实粒数（粒/667m</w:t>
            </w:r>
            <w:r>
              <w:rPr>
                <w:rFonts w:ascii="仿宋" w:eastAsia="仿宋" w:hAnsi="仿宋" w:cs="仿宋" w:hint="eastAsia"/>
                <w:sz w:val="24"/>
                <w:szCs w:val="24"/>
                <w:vertAlign w:val="superscript"/>
              </w:rPr>
              <w:t>2</w:t>
            </w:r>
            <w:r>
              <w:rPr>
                <w:rFonts w:ascii="仿宋" w:eastAsia="仿宋" w:hAnsi="仿宋" w:cs="仿宋" w:hint="eastAsia"/>
                <w:sz w:val="24"/>
                <w:szCs w:val="24"/>
              </w:rPr>
              <w:t>）</w:t>
            </w:r>
          </w:p>
        </w:tc>
        <w:tc>
          <w:tcPr>
            <w:tcW w:w="716" w:type="pct"/>
            <w:vAlign w:val="center"/>
          </w:tcPr>
          <w:p w14:paraId="79A08757" w14:textId="77777777" w:rsidR="00AA0B8B" w:rsidRDefault="00000000" w:rsidP="00603C2D">
            <w:pPr>
              <w:adjustRightInd/>
              <w:snapToGrid/>
              <w:ind w:firstLineChars="0"/>
              <w:jc w:val="center"/>
              <w:rPr>
                <w:rFonts w:ascii="仿宋" w:eastAsia="仿宋" w:hAnsi="仿宋" w:cs="仿宋"/>
                <w:sz w:val="24"/>
                <w:szCs w:val="24"/>
              </w:rPr>
            </w:pPr>
            <w:r>
              <w:rPr>
                <w:rFonts w:ascii="仿宋" w:eastAsia="仿宋" w:hAnsi="仿宋" w:cs="仿宋" w:hint="eastAsia"/>
                <w:sz w:val="24"/>
                <w:szCs w:val="24"/>
              </w:rPr>
              <w:t>结实粒（％）</w:t>
            </w:r>
          </w:p>
        </w:tc>
        <w:tc>
          <w:tcPr>
            <w:tcW w:w="800" w:type="pct"/>
            <w:vAlign w:val="center"/>
          </w:tcPr>
          <w:p w14:paraId="1E750680" w14:textId="77777777" w:rsidR="00AA0B8B" w:rsidRDefault="00000000" w:rsidP="00603C2D">
            <w:pPr>
              <w:adjustRightInd/>
              <w:snapToGrid/>
              <w:ind w:firstLineChars="0"/>
              <w:jc w:val="center"/>
              <w:rPr>
                <w:rFonts w:ascii="仿宋" w:eastAsia="仿宋" w:hAnsi="仿宋" w:cs="仿宋"/>
                <w:sz w:val="24"/>
                <w:szCs w:val="24"/>
              </w:rPr>
            </w:pPr>
            <w:r>
              <w:rPr>
                <w:rFonts w:ascii="仿宋" w:eastAsia="仿宋" w:hAnsi="仿宋" w:cs="仿宋" w:hint="eastAsia"/>
                <w:sz w:val="24"/>
                <w:szCs w:val="24"/>
              </w:rPr>
              <w:t>千粒重（g）</w:t>
            </w:r>
          </w:p>
        </w:tc>
      </w:tr>
      <w:tr w:rsidR="00AA0B8B" w14:paraId="0583E698" w14:textId="77777777">
        <w:trPr>
          <w:trHeight w:hRule="exact" w:val="566"/>
          <w:jc w:val="center"/>
        </w:trPr>
        <w:tc>
          <w:tcPr>
            <w:tcW w:w="743" w:type="pct"/>
            <w:vAlign w:val="center"/>
          </w:tcPr>
          <w:p w14:paraId="7B06B548" w14:textId="77777777" w:rsidR="00AA0B8B" w:rsidRDefault="00000000" w:rsidP="00603C2D">
            <w:pPr>
              <w:adjustRightInd/>
              <w:snapToGrid/>
              <w:ind w:firstLineChars="0"/>
              <w:jc w:val="center"/>
              <w:rPr>
                <w:rFonts w:ascii="仿宋" w:eastAsia="仿宋" w:hAnsi="仿宋" w:cs="仿宋"/>
                <w:sz w:val="24"/>
                <w:szCs w:val="24"/>
              </w:rPr>
            </w:pPr>
            <w:r>
              <w:rPr>
                <w:rFonts w:ascii="仿宋" w:eastAsia="仿宋" w:hAnsi="仿宋" w:cs="仿宋" w:hint="eastAsia"/>
                <w:sz w:val="24"/>
                <w:szCs w:val="24"/>
              </w:rPr>
              <w:t>机插栽培</w:t>
            </w:r>
          </w:p>
        </w:tc>
        <w:tc>
          <w:tcPr>
            <w:tcW w:w="892" w:type="pct"/>
            <w:vAlign w:val="center"/>
          </w:tcPr>
          <w:p w14:paraId="4B6584EA" w14:textId="77777777" w:rsidR="00AA0B8B" w:rsidRDefault="00000000" w:rsidP="00603C2D">
            <w:pPr>
              <w:adjustRightInd/>
              <w:snapToGrid/>
              <w:ind w:firstLineChars="0"/>
              <w:jc w:val="center"/>
              <w:rPr>
                <w:rFonts w:ascii="仿宋" w:eastAsia="仿宋" w:hAnsi="仿宋" w:cs="仿宋"/>
                <w:sz w:val="24"/>
                <w:szCs w:val="24"/>
              </w:rPr>
            </w:pPr>
            <w:r>
              <w:rPr>
                <w:rFonts w:ascii="仿宋" w:eastAsia="仿宋" w:hAnsi="仿宋" w:cs="仿宋" w:hint="eastAsia"/>
                <w:sz w:val="24"/>
                <w:szCs w:val="24"/>
              </w:rPr>
              <w:t>≥17.0</w:t>
            </w:r>
          </w:p>
        </w:tc>
        <w:tc>
          <w:tcPr>
            <w:tcW w:w="1018" w:type="pct"/>
            <w:vAlign w:val="center"/>
          </w:tcPr>
          <w:p w14:paraId="10A8E54B" w14:textId="77777777" w:rsidR="00AA0B8B" w:rsidRDefault="00000000" w:rsidP="00603C2D">
            <w:pPr>
              <w:adjustRightInd/>
              <w:snapToGrid/>
              <w:ind w:firstLineChars="0"/>
              <w:jc w:val="center"/>
              <w:rPr>
                <w:rFonts w:ascii="仿宋" w:eastAsia="仿宋" w:hAnsi="仿宋" w:cs="仿宋"/>
                <w:sz w:val="24"/>
                <w:szCs w:val="24"/>
              </w:rPr>
            </w:pPr>
            <w:r>
              <w:rPr>
                <w:rFonts w:ascii="仿宋" w:eastAsia="仿宋" w:hAnsi="仿宋" w:cs="仿宋" w:hint="eastAsia"/>
                <w:sz w:val="24"/>
                <w:szCs w:val="24"/>
              </w:rPr>
              <w:t>≥180.0</w:t>
            </w:r>
          </w:p>
        </w:tc>
        <w:tc>
          <w:tcPr>
            <w:tcW w:w="829" w:type="pct"/>
            <w:vAlign w:val="center"/>
          </w:tcPr>
          <w:p w14:paraId="3A713162" w14:textId="77777777" w:rsidR="00AA0B8B" w:rsidRDefault="00000000" w:rsidP="00603C2D">
            <w:pPr>
              <w:adjustRightInd/>
              <w:snapToGrid/>
              <w:ind w:firstLineChars="0"/>
              <w:jc w:val="center"/>
              <w:rPr>
                <w:rFonts w:ascii="仿宋" w:eastAsia="仿宋" w:hAnsi="仿宋" w:cs="仿宋"/>
                <w:sz w:val="24"/>
                <w:szCs w:val="24"/>
              </w:rPr>
            </w:pPr>
            <w:r>
              <w:rPr>
                <w:rFonts w:ascii="仿宋" w:eastAsia="仿宋" w:hAnsi="仿宋" w:cs="仿宋" w:hint="eastAsia"/>
                <w:sz w:val="24"/>
                <w:szCs w:val="24"/>
              </w:rPr>
              <w:t>≥160.0</w:t>
            </w:r>
          </w:p>
        </w:tc>
        <w:tc>
          <w:tcPr>
            <w:tcW w:w="716" w:type="pct"/>
            <w:vAlign w:val="center"/>
          </w:tcPr>
          <w:p w14:paraId="23804CDA" w14:textId="77777777" w:rsidR="00AA0B8B" w:rsidRDefault="00000000" w:rsidP="00603C2D">
            <w:pPr>
              <w:adjustRightInd/>
              <w:snapToGrid/>
              <w:ind w:firstLineChars="0"/>
              <w:jc w:val="center"/>
              <w:rPr>
                <w:rFonts w:ascii="仿宋" w:eastAsia="仿宋" w:hAnsi="仿宋" w:cs="仿宋"/>
                <w:sz w:val="24"/>
                <w:szCs w:val="24"/>
              </w:rPr>
            </w:pPr>
            <w:r>
              <w:rPr>
                <w:rFonts w:ascii="仿宋" w:eastAsia="仿宋" w:hAnsi="仿宋" w:cs="仿宋" w:hint="eastAsia"/>
                <w:sz w:val="24"/>
                <w:szCs w:val="24"/>
              </w:rPr>
              <w:t>≥90.0</w:t>
            </w:r>
          </w:p>
        </w:tc>
        <w:tc>
          <w:tcPr>
            <w:tcW w:w="800" w:type="pct"/>
            <w:vAlign w:val="center"/>
          </w:tcPr>
          <w:p w14:paraId="0C110F48" w14:textId="77777777" w:rsidR="00AA0B8B" w:rsidRDefault="00000000" w:rsidP="00603C2D">
            <w:pPr>
              <w:adjustRightInd/>
              <w:snapToGrid/>
              <w:ind w:firstLineChars="0"/>
              <w:jc w:val="center"/>
              <w:rPr>
                <w:rFonts w:ascii="仿宋" w:eastAsia="仿宋" w:hAnsi="仿宋" w:cs="仿宋"/>
                <w:sz w:val="24"/>
                <w:szCs w:val="24"/>
              </w:rPr>
            </w:pPr>
            <w:r>
              <w:rPr>
                <w:rFonts w:ascii="仿宋" w:eastAsia="仿宋" w:hAnsi="仿宋" w:cs="仿宋" w:hint="eastAsia"/>
                <w:sz w:val="24"/>
                <w:szCs w:val="24"/>
              </w:rPr>
              <w:t>26.0</w:t>
            </w:r>
          </w:p>
        </w:tc>
      </w:tr>
    </w:tbl>
    <w:p w14:paraId="303219DB" w14:textId="43E38C05" w:rsidR="00AA0B8B" w:rsidRDefault="00000000" w:rsidP="00603C2D">
      <w:pPr>
        <w:adjustRightInd/>
        <w:snapToGrid/>
        <w:spacing w:beforeLines="50" w:before="156"/>
        <w:ind w:firstLine="560"/>
        <w:rPr>
          <w:snapToGrid w:val="0"/>
        </w:rPr>
      </w:pPr>
      <w:r>
        <w:rPr>
          <w:rFonts w:hint="eastAsia"/>
          <w:snapToGrid w:val="0"/>
        </w:rPr>
        <w:t>（</w:t>
      </w:r>
      <w:r w:rsidRPr="000147BD">
        <w:rPr>
          <w:rFonts w:ascii="楷体_GB2312" w:eastAsia="楷体_GB2312" w:hint="eastAsia"/>
          <w:snapToGrid w:val="0"/>
          <w:sz w:val="32"/>
          <w:szCs w:val="32"/>
        </w:rPr>
        <w:t>二）栽培管理</w:t>
      </w:r>
    </w:p>
    <w:p w14:paraId="0D16A8B9" w14:textId="0A143B97" w:rsidR="00AA0B8B" w:rsidRPr="000147BD" w:rsidRDefault="00000000" w:rsidP="00603C2D">
      <w:pPr>
        <w:adjustRightInd/>
        <w:snapToGrid/>
        <w:ind w:firstLine="562"/>
        <w:rPr>
          <w:b/>
          <w:bCs/>
        </w:rPr>
      </w:pPr>
      <w:r w:rsidRPr="000147BD">
        <w:rPr>
          <w:rFonts w:hint="eastAsia"/>
          <w:b/>
          <w:bCs/>
        </w:rPr>
        <w:t>1</w:t>
      </w:r>
      <w:r w:rsidR="000147BD">
        <w:rPr>
          <w:rFonts w:hint="eastAsia"/>
          <w:b/>
          <w:bCs/>
          <w:snapToGrid w:val="0"/>
        </w:rPr>
        <w:t>.</w:t>
      </w:r>
      <w:r w:rsidRPr="000147BD">
        <w:rPr>
          <w:rFonts w:hint="eastAsia"/>
          <w:b/>
          <w:bCs/>
        </w:rPr>
        <w:t>茬口</w:t>
      </w:r>
    </w:p>
    <w:p w14:paraId="39538398" w14:textId="77777777" w:rsidR="00AA0B8B" w:rsidRDefault="00000000" w:rsidP="00603C2D">
      <w:pPr>
        <w:adjustRightInd/>
        <w:snapToGrid/>
        <w:ind w:firstLine="560"/>
      </w:pPr>
      <w:r>
        <w:rPr>
          <w:rFonts w:hint="eastAsia"/>
        </w:rPr>
        <w:t>前茬以绿肥或冬耕休闲地为主。绿肥耕翻还田时间4月上旬，与水稻播栽期比较应提前1个月翻埋，以确保还田绿肥充分腐解；冬耕休闲地要求12月底之前进行犁翻，并连同前茬水稻秸秆实施全量还</w:t>
      </w:r>
      <w:r>
        <w:rPr>
          <w:rFonts w:hint="eastAsia"/>
        </w:rPr>
        <w:lastRenderedPageBreak/>
        <w:t>田，</w:t>
      </w:r>
      <w:proofErr w:type="gramStart"/>
      <w:r>
        <w:rPr>
          <w:rFonts w:hint="eastAsia"/>
        </w:rPr>
        <w:t>耕深</w:t>
      </w:r>
      <w:proofErr w:type="gramEnd"/>
      <w:r>
        <w:rPr>
          <w:rFonts w:hint="eastAsia"/>
        </w:rPr>
        <w:t>20cm左右。</w:t>
      </w:r>
    </w:p>
    <w:p w14:paraId="53EC3582" w14:textId="117CC0B6" w:rsidR="00AA0B8B" w:rsidRPr="000147BD" w:rsidRDefault="00000000" w:rsidP="00603C2D">
      <w:pPr>
        <w:adjustRightInd/>
        <w:snapToGrid/>
        <w:ind w:firstLine="562"/>
        <w:rPr>
          <w:b/>
          <w:bCs/>
        </w:rPr>
      </w:pPr>
      <w:r w:rsidRPr="000147BD">
        <w:rPr>
          <w:rFonts w:hint="eastAsia"/>
          <w:b/>
          <w:bCs/>
        </w:rPr>
        <w:t>2</w:t>
      </w:r>
      <w:r w:rsidR="000147BD">
        <w:rPr>
          <w:rFonts w:hint="eastAsia"/>
          <w:b/>
          <w:bCs/>
          <w:snapToGrid w:val="0"/>
        </w:rPr>
        <w:t>.</w:t>
      </w:r>
      <w:r w:rsidRPr="000147BD">
        <w:rPr>
          <w:rFonts w:hint="eastAsia"/>
          <w:b/>
          <w:bCs/>
        </w:rPr>
        <w:t>种子处理</w:t>
      </w:r>
    </w:p>
    <w:p w14:paraId="27CDAD85" w14:textId="79F9CE92" w:rsidR="00AA0B8B" w:rsidRDefault="00000000" w:rsidP="00603C2D">
      <w:pPr>
        <w:adjustRightInd/>
        <w:snapToGrid/>
        <w:ind w:firstLine="560"/>
      </w:pPr>
      <w:r>
        <w:rPr>
          <w:rFonts w:hint="eastAsia"/>
        </w:rPr>
        <w:t>2.1晒种</w:t>
      </w:r>
    </w:p>
    <w:p w14:paraId="1886935F" w14:textId="77777777" w:rsidR="00AA0B8B" w:rsidRDefault="00000000" w:rsidP="00603C2D">
      <w:pPr>
        <w:adjustRightInd/>
        <w:snapToGrid/>
        <w:ind w:firstLine="560"/>
      </w:pPr>
      <w:r>
        <w:rPr>
          <w:rFonts w:hint="eastAsia"/>
        </w:rPr>
        <w:t>稻种浸种前应选择晴好天气晒种1d～2d，薄摊勤翻，防止破壳、断粒。</w:t>
      </w:r>
    </w:p>
    <w:p w14:paraId="7DD064FF" w14:textId="7F76A9AD" w:rsidR="00AA0B8B" w:rsidRDefault="00000000" w:rsidP="00603C2D">
      <w:pPr>
        <w:adjustRightInd/>
        <w:snapToGrid/>
        <w:ind w:firstLine="560"/>
      </w:pPr>
      <w:r>
        <w:rPr>
          <w:rFonts w:hint="eastAsia"/>
        </w:rPr>
        <w:t>2.2 浸种</w:t>
      </w:r>
    </w:p>
    <w:p w14:paraId="3EBF8166" w14:textId="77777777" w:rsidR="00AA0B8B" w:rsidRDefault="00000000" w:rsidP="00603C2D">
      <w:pPr>
        <w:adjustRightInd/>
        <w:snapToGrid/>
        <w:ind w:firstLine="560"/>
      </w:pPr>
      <w:r>
        <w:rPr>
          <w:rFonts w:hint="eastAsia"/>
        </w:rPr>
        <w:t>选用咯菌</w:t>
      </w:r>
      <w:proofErr w:type="gramStart"/>
      <w:r>
        <w:rPr>
          <w:rFonts w:hint="eastAsia"/>
        </w:rPr>
        <w:t>腈</w:t>
      </w:r>
      <w:proofErr w:type="gramEnd"/>
      <w:r>
        <w:rPr>
          <w:rFonts w:hint="eastAsia"/>
        </w:rPr>
        <w:t>或乙蒜素药剂浸种。使用方法，每100 kg种子用50%咯菌</w:t>
      </w:r>
      <w:proofErr w:type="gramStart"/>
      <w:r>
        <w:rPr>
          <w:rFonts w:hint="eastAsia"/>
        </w:rPr>
        <w:t>腈</w:t>
      </w:r>
      <w:proofErr w:type="gramEnd"/>
      <w:r>
        <w:rPr>
          <w:rFonts w:hint="eastAsia"/>
        </w:rPr>
        <w:t>可湿性粉剂15g～20g，或选用25%咯菌</w:t>
      </w:r>
      <w:proofErr w:type="gramStart"/>
      <w:r>
        <w:rPr>
          <w:rFonts w:hint="eastAsia"/>
        </w:rPr>
        <w:t>腈</w:t>
      </w:r>
      <w:proofErr w:type="gramEnd"/>
      <w:r>
        <w:rPr>
          <w:rFonts w:hint="eastAsia"/>
        </w:rPr>
        <w:t>悬浮剂200ml～300 ml,或选用80%乙蒜素（乳油）50ml～60ml，加水150 kg制成浸种药液。要求先配制药液，搅拌均匀后再浸种。浸种时间视气温高低而定，以种子吸足水分为准。杂交粳稻种子至少浸种60h，可采用间隙浸种法，即浸种24h左右，捞起脱水6h～8h，再放入药液中浸种。</w:t>
      </w:r>
    </w:p>
    <w:p w14:paraId="53D3FC25" w14:textId="04D2142A" w:rsidR="00AA0B8B" w:rsidRDefault="00000000" w:rsidP="00603C2D">
      <w:pPr>
        <w:adjustRightInd/>
        <w:snapToGrid/>
        <w:ind w:firstLine="560"/>
      </w:pPr>
      <w:r>
        <w:rPr>
          <w:rFonts w:hint="eastAsia"/>
        </w:rPr>
        <w:t>2.3</w:t>
      </w:r>
      <w:r w:rsidR="000147BD">
        <w:rPr>
          <w:rFonts w:hint="eastAsia"/>
        </w:rPr>
        <w:t xml:space="preserve"> </w:t>
      </w:r>
      <w:r>
        <w:rPr>
          <w:rFonts w:hint="eastAsia"/>
        </w:rPr>
        <w:t>催芽</w:t>
      </w:r>
    </w:p>
    <w:p w14:paraId="067D0C55" w14:textId="77777777" w:rsidR="00AA0B8B" w:rsidRDefault="00000000" w:rsidP="00603C2D">
      <w:pPr>
        <w:adjustRightInd/>
        <w:snapToGrid/>
        <w:ind w:firstLine="560"/>
      </w:pPr>
      <w:r>
        <w:rPr>
          <w:rFonts w:hint="eastAsia"/>
        </w:rPr>
        <w:t>稻种浸种捞起，堆放成厚度20cm左右的谷堆，用草帘或无纺布遮盖催芽，以保持适宜温度、湿度和透气性，或选用专用催芽箱催芽；催芽时高温（35℃～38℃）破胸，力求催芽整齐；当谷堆中心温度超过38℃上限时应及时翻堆散热，防止高温伤害。种子催芽以85%种子破胸“露白”为准；</w:t>
      </w:r>
      <w:proofErr w:type="gramStart"/>
      <w:r>
        <w:rPr>
          <w:rFonts w:hint="eastAsia"/>
        </w:rPr>
        <w:t>催好芽</w:t>
      </w:r>
      <w:proofErr w:type="gramEnd"/>
      <w:r>
        <w:rPr>
          <w:rFonts w:hint="eastAsia"/>
        </w:rPr>
        <w:t>的种子应及时进行通风、摊晾，</w:t>
      </w:r>
      <w:proofErr w:type="gramStart"/>
      <w:r>
        <w:rPr>
          <w:rFonts w:hint="eastAsia"/>
        </w:rPr>
        <w:t>常温炼芽</w:t>
      </w:r>
      <w:proofErr w:type="gramEnd"/>
      <w:r>
        <w:rPr>
          <w:rFonts w:hint="eastAsia"/>
        </w:rPr>
        <w:t>4h～6h，至谷种表面干爽不粘后待播。</w:t>
      </w:r>
    </w:p>
    <w:p w14:paraId="064EDA25" w14:textId="0FE09ED4" w:rsidR="00AA0B8B" w:rsidRPr="000147BD" w:rsidRDefault="00000000" w:rsidP="00603C2D">
      <w:pPr>
        <w:adjustRightInd/>
        <w:snapToGrid/>
        <w:ind w:firstLine="562"/>
        <w:rPr>
          <w:b/>
          <w:bCs/>
        </w:rPr>
      </w:pPr>
      <w:r w:rsidRPr="000147BD">
        <w:rPr>
          <w:rFonts w:hint="eastAsia"/>
          <w:b/>
          <w:bCs/>
        </w:rPr>
        <w:t>3</w:t>
      </w:r>
      <w:r w:rsidR="000147BD" w:rsidRPr="000147BD">
        <w:rPr>
          <w:rFonts w:hint="eastAsia"/>
          <w:b/>
          <w:bCs/>
          <w:snapToGrid w:val="0"/>
        </w:rPr>
        <w:t>.</w:t>
      </w:r>
      <w:r w:rsidRPr="000147BD">
        <w:rPr>
          <w:rFonts w:hint="eastAsia"/>
          <w:b/>
          <w:bCs/>
        </w:rPr>
        <w:t>播栽技术</w:t>
      </w:r>
    </w:p>
    <w:p w14:paraId="1A1378F0" w14:textId="4044CE87" w:rsidR="00AA0B8B" w:rsidRDefault="00000000" w:rsidP="00603C2D">
      <w:pPr>
        <w:adjustRightInd/>
        <w:snapToGrid/>
        <w:ind w:firstLine="560"/>
      </w:pPr>
      <w:r>
        <w:rPr>
          <w:rFonts w:hint="eastAsia"/>
        </w:rPr>
        <w:t>3.1</w:t>
      </w:r>
      <w:r w:rsidR="000147BD">
        <w:rPr>
          <w:rFonts w:hint="eastAsia"/>
        </w:rPr>
        <w:t xml:space="preserve"> </w:t>
      </w:r>
      <w:r>
        <w:rPr>
          <w:rFonts w:hint="eastAsia"/>
        </w:rPr>
        <w:t>大田整地</w:t>
      </w:r>
    </w:p>
    <w:p w14:paraId="78134B34" w14:textId="77777777" w:rsidR="00AA0B8B" w:rsidRDefault="00000000" w:rsidP="00603C2D">
      <w:pPr>
        <w:adjustRightInd/>
        <w:snapToGrid/>
        <w:ind w:firstLine="560"/>
      </w:pPr>
      <w:r>
        <w:rPr>
          <w:rFonts w:hint="eastAsia"/>
        </w:rPr>
        <w:lastRenderedPageBreak/>
        <w:t>结合前茬绿肥翻埋、灌水，以及冬耕休闲田提前湿润灌溉等措施的实施，要求在水稻播栽前1星期，采用“一耕一耙”方法进行田块耕整，力求平整一致，泥头不宜过烂，高低落差控制在3cm以内。</w:t>
      </w:r>
    </w:p>
    <w:p w14:paraId="1738F6B0" w14:textId="2AB3D7A1" w:rsidR="00AA0B8B" w:rsidRDefault="00000000" w:rsidP="00603C2D">
      <w:pPr>
        <w:adjustRightInd/>
        <w:snapToGrid/>
        <w:ind w:firstLine="560"/>
      </w:pPr>
      <w:r>
        <w:rPr>
          <w:rFonts w:hint="eastAsia"/>
        </w:rPr>
        <w:t>3.2播种及栽插</w:t>
      </w:r>
    </w:p>
    <w:p w14:paraId="7F5C8DE2" w14:textId="77777777" w:rsidR="00AA0B8B" w:rsidRDefault="00000000" w:rsidP="00603C2D">
      <w:pPr>
        <w:adjustRightInd/>
        <w:snapToGrid/>
        <w:ind w:firstLine="560"/>
      </w:pPr>
      <w:r>
        <w:rPr>
          <w:rFonts w:hint="eastAsia"/>
        </w:rPr>
        <w:t>具体育苗阶段秧田制作、播种和秧田期管理，以及秧苗、</w:t>
      </w:r>
      <w:proofErr w:type="gramStart"/>
      <w:r>
        <w:rPr>
          <w:rFonts w:hint="eastAsia"/>
        </w:rPr>
        <w:t>秧块指标</w:t>
      </w:r>
      <w:proofErr w:type="gramEnd"/>
      <w:r>
        <w:rPr>
          <w:rFonts w:hint="eastAsia"/>
        </w:rPr>
        <w:t>应按DB/31/T 192.2的规定执行。其中，使用的农药品种和肥料种类应符合NY/T 393、NY/T 394的规定。大田栽插时力求清水淀板、薄水浅插。具体播栽期和密度要求如下：</w:t>
      </w:r>
    </w:p>
    <w:p w14:paraId="1CBC100A" w14:textId="77777777" w:rsidR="00AA0B8B" w:rsidRDefault="00000000" w:rsidP="00603C2D">
      <w:pPr>
        <w:adjustRightInd/>
        <w:snapToGrid/>
        <w:ind w:firstLine="560"/>
      </w:pPr>
      <w:r>
        <w:rPr>
          <w:rFonts w:hint="eastAsia"/>
        </w:rPr>
        <w:t>适宜播种期为5月中、下旬；</w:t>
      </w:r>
      <w:proofErr w:type="gramStart"/>
      <w:r>
        <w:rPr>
          <w:rFonts w:hint="eastAsia"/>
        </w:rPr>
        <w:t>每盘播芽谷</w:t>
      </w:r>
      <w:proofErr w:type="gramEnd"/>
      <w:r>
        <w:rPr>
          <w:rFonts w:hint="eastAsia"/>
        </w:rPr>
        <w:t>150g～160g，每667㎡大田用种量2.0kg～2.5kg。浇足底水，确保一播齐苗。当秧龄20 d左右、叶龄3.0～3.5叶时即可移栽。移栽时，行距为25 cm或30 cm，株距为14～18cm，每穴栽插2～3苗。</w:t>
      </w:r>
    </w:p>
    <w:p w14:paraId="75C009B3" w14:textId="256E846C" w:rsidR="00AA0B8B" w:rsidRPr="000147BD" w:rsidRDefault="00000000" w:rsidP="00603C2D">
      <w:pPr>
        <w:adjustRightInd/>
        <w:snapToGrid/>
        <w:ind w:firstLine="562"/>
        <w:rPr>
          <w:b/>
          <w:bCs/>
        </w:rPr>
      </w:pPr>
      <w:r w:rsidRPr="000147BD">
        <w:rPr>
          <w:rFonts w:hint="eastAsia"/>
          <w:b/>
          <w:bCs/>
        </w:rPr>
        <w:t>4</w:t>
      </w:r>
      <w:r w:rsidR="000147BD" w:rsidRPr="000147BD">
        <w:rPr>
          <w:rFonts w:hint="eastAsia"/>
          <w:b/>
          <w:bCs/>
        </w:rPr>
        <w:t>.</w:t>
      </w:r>
      <w:r w:rsidRPr="000147BD">
        <w:rPr>
          <w:rFonts w:hint="eastAsia"/>
          <w:b/>
          <w:bCs/>
        </w:rPr>
        <w:t>群体质量调控技术</w:t>
      </w:r>
    </w:p>
    <w:p w14:paraId="63410F76" w14:textId="77777777" w:rsidR="00AA0B8B" w:rsidRDefault="00000000" w:rsidP="00603C2D">
      <w:pPr>
        <w:adjustRightInd/>
        <w:snapToGrid/>
        <w:ind w:firstLine="560"/>
      </w:pPr>
      <w:r>
        <w:rPr>
          <w:rFonts w:hint="eastAsia"/>
        </w:rPr>
        <w:t>围绕“小群体、壮个体、高积累”栽培技术路线，每667㎡大田基本苗</w:t>
      </w:r>
      <w:r>
        <w:t>5.</w:t>
      </w:r>
      <w:r>
        <w:rPr>
          <w:rFonts w:hint="eastAsia"/>
        </w:rPr>
        <w:t>0万株左右、高峰苗2</w:t>
      </w:r>
      <w:r>
        <w:t>5</w:t>
      </w:r>
      <w:r>
        <w:rPr>
          <w:rFonts w:hint="eastAsia"/>
        </w:rPr>
        <w:t>万株以上、</w:t>
      </w:r>
      <w:proofErr w:type="gramStart"/>
      <w:r>
        <w:rPr>
          <w:rFonts w:hint="eastAsia"/>
        </w:rPr>
        <w:t>有效穗</w:t>
      </w:r>
      <w:proofErr w:type="gramEnd"/>
      <w:r>
        <w:rPr>
          <w:rFonts w:hint="eastAsia"/>
        </w:rPr>
        <w:t>数17万穗以上、成穗率70%左右。</w:t>
      </w:r>
    </w:p>
    <w:p w14:paraId="51FB1063" w14:textId="367FC960" w:rsidR="00AA0B8B" w:rsidRPr="000147BD" w:rsidRDefault="000147BD" w:rsidP="000147BD">
      <w:pPr>
        <w:adjustRightInd/>
        <w:snapToGrid/>
        <w:ind w:left="560" w:firstLineChars="0" w:firstLine="0"/>
        <w:rPr>
          <w:b/>
          <w:bCs/>
        </w:rPr>
      </w:pPr>
      <w:r w:rsidRPr="000147BD">
        <w:rPr>
          <w:rFonts w:hint="eastAsia"/>
          <w:b/>
          <w:bCs/>
        </w:rPr>
        <w:t>5.肥料运筹技术</w:t>
      </w:r>
    </w:p>
    <w:p w14:paraId="27B07CBC" w14:textId="2286EC15" w:rsidR="00AA0B8B" w:rsidRDefault="00000000" w:rsidP="00603C2D">
      <w:pPr>
        <w:adjustRightInd/>
        <w:snapToGrid/>
        <w:ind w:firstLine="560"/>
      </w:pPr>
      <w:r>
        <w:rPr>
          <w:rFonts w:hint="eastAsia"/>
        </w:rPr>
        <w:t>以“控氮增磷钾”为原则，全生育期每667</w:t>
      </w:r>
      <w:r w:rsidR="000147BD">
        <w:rPr>
          <w:rFonts w:hAnsi="微软雅黑" w:cs="微软雅黑" w:hint="eastAsia"/>
        </w:rPr>
        <w:t>m</w:t>
      </w:r>
      <w:r w:rsidR="000147BD" w:rsidRPr="000147BD">
        <w:rPr>
          <w:rFonts w:hAnsi="微软雅黑" w:cs="微软雅黑" w:hint="eastAsia"/>
          <w:vertAlign w:val="superscript"/>
        </w:rPr>
        <w:t>2</w:t>
      </w:r>
      <w:r>
        <w:rPr>
          <w:rFonts w:hint="eastAsia"/>
        </w:rPr>
        <w:t>总氮量18kg以上，氮、磷、</w:t>
      </w:r>
      <w:proofErr w:type="gramStart"/>
      <w:r>
        <w:rPr>
          <w:rFonts w:hint="eastAsia"/>
        </w:rPr>
        <w:t>钾比力争</w:t>
      </w:r>
      <w:proofErr w:type="gramEnd"/>
      <w:r>
        <w:rPr>
          <w:rFonts w:hint="eastAsia"/>
        </w:rPr>
        <w:t>1∶0.3∶0.3。每667 m</w:t>
      </w:r>
      <w:r w:rsidRPr="000147BD">
        <w:rPr>
          <w:rFonts w:hint="eastAsia"/>
          <w:vertAlign w:val="superscript"/>
        </w:rPr>
        <w:t>2</w:t>
      </w:r>
      <w:r>
        <w:rPr>
          <w:rFonts w:hint="eastAsia"/>
        </w:rPr>
        <w:t>田块施BB肥25kg作基肥，移栽后5～7 d，施尿素10kg作返青肥，移栽后14 d左右，施BB肥25kg作分蘖肥，在8月初施复合肥5～10kg作穗肥。</w:t>
      </w:r>
    </w:p>
    <w:p w14:paraId="38ADF8D0" w14:textId="7FD375DD" w:rsidR="00AA0B8B" w:rsidRPr="000147BD" w:rsidRDefault="00000000" w:rsidP="00603C2D">
      <w:pPr>
        <w:adjustRightInd/>
        <w:snapToGrid/>
        <w:ind w:firstLine="562"/>
        <w:rPr>
          <w:b/>
          <w:bCs/>
        </w:rPr>
      </w:pPr>
      <w:r w:rsidRPr="000147BD">
        <w:rPr>
          <w:rFonts w:hint="eastAsia"/>
          <w:b/>
          <w:bCs/>
        </w:rPr>
        <w:lastRenderedPageBreak/>
        <w:t>6</w:t>
      </w:r>
      <w:r w:rsidR="000147BD" w:rsidRPr="000147BD">
        <w:rPr>
          <w:rFonts w:hint="eastAsia"/>
          <w:b/>
          <w:bCs/>
        </w:rPr>
        <w:t>.</w:t>
      </w:r>
      <w:r w:rsidRPr="000147BD">
        <w:rPr>
          <w:rFonts w:hint="eastAsia"/>
          <w:b/>
          <w:bCs/>
        </w:rPr>
        <w:t>水浆管理技术</w:t>
      </w:r>
    </w:p>
    <w:p w14:paraId="052F061A" w14:textId="1792AEB5" w:rsidR="00AA0B8B" w:rsidRDefault="00000000" w:rsidP="00603C2D">
      <w:pPr>
        <w:adjustRightInd/>
        <w:snapToGrid/>
        <w:ind w:firstLine="560"/>
      </w:pPr>
      <w:r>
        <w:rPr>
          <w:rFonts w:hint="eastAsia"/>
        </w:rPr>
        <w:t>6.1</w:t>
      </w:r>
      <w:r w:rsidR="000147BD">
        <w:rPr>
          <w:rFonts w:hint="eastAsia"/>
        </w:rPr>
        <w:t xml:space="preserve"> </w:t>
      </w:r>
      <w:r>
        <w:rPr>
          <w:rFonts w:hint="eastAsia"/>
        </w:rPr>
        <w:t>播种至幼苗期</w:t>
      </w:r>
    </w:p>
    <w:p w14:paraId="7809D24F" w14:textId="77777777" w:rsidR="00AA0B8B" w:rsidRDefault="00000000" w:rsidP="00603C2D">
      <w:pPr>
        <w:adjustRightInd/>
        <w:snapToGrid/>
        <w:ind w:firstLine="560"/>
      </w:pPr>
      <w:r>
        <w:rPr>
          <w:rFonts w:hint="eastAsia"/>
        </w:rPr>
        <w:t>坚持湿润育秧为主。具体管理措施，按DB/31/T 192.2播种和秧田期水浆管理的要求实施。</w:t>
      </w:r>
    </w:p>
    <w:p w14:paraId="2BD609C0" w14:textId="15807568" w:rsidR="00AA0B8B" w:rsidRDefault="00000000" w:rsidP="00603C2D">
      <w:pPr>
        <w:adjustRightInd/>
        <w:snapToGrid/>
        <w:ind w:firstLine="560"/>
      </w:pPr>
      <w:r>
        <w:rPr>
          <w:rFonts w:hint="eastAsia"/>
        </w:rPr>
        <w:t>6.2</w:t>
      </w:r>
      <w:r w:rsidR="000147BD">
        <w:rPr>
          <w:rFonts w:hint="eastAsia"/>
        </w:rPr>
        <w:t xml:space="preserve"> </w:t>
      </w:r>
      <w:r>
        <w:rPr>
          <w:rFonts w:hint="eastAsia"/>
        </w:rPr>
        <w:t>有效分蘖期</w:t>
      </w:r>
    </w:p>
    <w:p w14:paraId="4D40D7B3" w14:textId="77777777" w:rsidR="00AA0B8B" w:rsidRDefault="00000000" w:rsidP="00603C2D">
      <w:pPr>
        <w:adjustRightInd/>
        <w:snapToGrid/>
        <w:ind w:firstLine="560"/>
      </w:pPr>
      <w:r>
        <w:rPr>
          <w:rFonts w:hint="eastAsia"/>
        </w:rPr>
        <w:t>坚持浅水</w:t>
      </w:r>
      <w:proofErr w:type="gramStart"/>
      <w:r>
        <w:rPr>
          <w:rFonts w:hint="eastAsia"/>
        </w:rPr>
        <w:t>勤灌促</w:t>
      </w:r>
      <w:proofErr w:type="gramEnd"/>
      <w:r>
        <w:rPr>
          <w:rFonts w:hint="eastAsia"/>
        </w:rPr>
        <w:t>分蘖的技术路线，兼顾以水封</w:t>
      </w:r>
      <w:proofErr w:type="gramStart"/>
      <w:r>
        <w:rPr>
          <w:rFonts w:hint="eastAsia"/>
        </w:rPr>
        <w:t>草措施</w:t>
      </w:r>
      <w:proofErr w:type="gramEnd"/>
      <w:r>
        <w:rPr>
          <w:rFonts w:hint="eastAsia"/>
        </w:rPr>
        <w:t>落实，实施间隙灌溉，切忌长期灌水或淹没心叶，实现以水调肥、以水控草，以气促根，肥、水、</w:t>
      </w:r>
      <w:proofErr w:type="gramStart"/>
      <w:r>
        <w:rPr>
          <w:rFonts w:hint="eastAsia"/>
        </w:rPr>
        <w:t>气协调</w:t>
      </w:r>
      <w:proofErr w:type="gramEnd"/>
      <w:r>
        <w:rPr>
          <w:rFonts w:hint="eastAsia"/>
        </w:rPr>
        <w:t>管理，促进分蘖早生快发。</w:t>
      </w:r>
    </w:p>
    <w:p w14:paraId="4B9FDCC5" w14:textId="2B111068" w:rsidR="00AA0B8B" w:rsidRDefault="00000000" w:rsidP="00603C2D">
      <w:pPr>
        <w:adjustRightInd/>
        <w:snapToGrid/>
        <w:ind w:firstLine="560"/>
      </w:pPr>
      <w:r>
        <w:rPr>
          <w:rFonts w:hint="eastAsia"/>
        </w:rPr>
        <w:t>6.3</w:t>
      </w:r>
      <w:r w:rsidR="000147BD">
        <w:rPr>
          <w:rFonts w:hint="eastAsia"/>
        </w:rPr>
        <w:t xml:space="preserve"> </w:t>
      </w:r>
      <w:r>
        <w:rPr>
          <w:rFonts w:hint="eastAsia"/>
        </w:rPr>
        <w:t>无效分蘖期，开沟搁田</w:t>
      </w:r>
    </w:p>
    <w:p w14:paraId="4EE55D3D" w14:textId="77777777" w:rsidR="00AA0B8B" w:rsidRDefault="00000000" w:rsidP="00603C2D">
      <w:pPr>
        <w:adjustRightInd/>
        <w:snapToGrid/>
        <w:ind w:firstLine="560"/>
      </w:pPr>
      <w:r>
        <w:rPr>
          <w:rFonts w:hint="eastAsia"/>
        </w:rPr>
        <w:t>无效分蘖阶段重点是开沟搁</w:t>
      </w:r>
      <w:proofErr w:type="gramStart"/>
      <w:r>
        <w:rPr>
          <w:rFonts w:hint="eastAsia"/>
        </w:rPr>
        <w:t>田控苗</w:t>
      </w:r>
      <w:proofErr w:type="gramEnd"/>
      <w:r>
        <w:rPr>
          <w:rFonts w:hint="eastAsia"/>
        </w:rPr>
        <w:t>。宜采用够苗期搁田，即总苗数达到预期</w:t>
      </w:r>
      <w:proofErr w:type="gramStart"/>
      <w:r>
        <w:rPr>
          <w:rFonts w:hint="eastAsia"/>
        </w:rPr>
        <w:t>穗数苗时</w:t>
      </w:r>
      <w:proofErr w:type="gramEnd"/>
      <w:r>
        <w:rPr>
          <w:rFonts w:hint="eastAsia"/>
        </w:rPr>
        <w:t>开始搁田；要求先轻后重，分次搁成，控制无效分蘖。一般采用</w:t>
      </w:r>
      <w:proofErr w:type="gramStart"/>
      <w:r>
        <w:rPr>
          <w:rFonts w:hint="eastAsia"/>
        </w:rPr>
        <w:t>高地隙自走</w:t>
      </w:r>
      <w:proofErr w:type="gramEnd"/>
      <w:r>
        <w:rPr>
          <w:rFonts w:hint="eastAsia"/>
        </w:rPr>
        <w:t>式水稻田开沟机,离地间隙≥1.05m，</w:t>
      </w:r>
      <w:proofErr w:type="gramStart"/>
      <w:r>
        <w:rPr>
          <w:rFonts w:hint="eastAsia"/>
        </w:rPr>
        <w:t>沟面宽度</w:t>
      </w:r>
      <w:proofErr w:type="gramEnd"/>
      <w:r>
        <w:rPr>
          <w:rFonts w:hint="eastAsia"/>
        </w:rPr>
        <w:t>20～22cm,沟底宽度10～12cm,沟深18～20cm。搁</w:t>
      </w:r>
      <w:proofErr w:type="gramStart"/>
      <w:r>
        <w:rPr>
          <w:rFonts w:hint="eastAsia"/>
        </w:rPr>
        <w:t>田程度</w:t>
      </w:r>
      <w:proofErr w:type="gramEnd"/>
      <w:r>
        <w:rPr>
          <w:rFonts w:hint="eastAsia"/>
        </w:rPr>
        <w:t>要求田土沉实、不陷脚，田面出现细裂缝，白根露出，叶色褪淡，叶片挺直。</w:t>
      </w:r>
    </w:p>
    <w:p w14:paraId="5036C7AC" w14:textId="653E379B" w:rsidR="00AA0B8B" w:rsidRDefault="00000000" w:rsidP="00603C2D">
      <w:pPr>
        <w:adjustRightInd/>
        <w:snapToGrid/>
        <w:ind w:firstLine="560"/>
      </w:pPr>
      <w:r>
        <w:rPr>
          <w:rFonts w:hint="eastAsia"/>
        </w:rPr>
        <w:t>6.4</w:t>
      </w:r>
      <w:r w:rsidR="000147BD">
        <w:rPr>
          <w:rFonts w:hint="eastAsia"/>
        </w:rPr>
        <w:t xml:space="preserve"> </w:t>
      </w:r>
      <w:r>
        <w:rPr>
          <w:rFonts w:hint="eastAsia"/>
        </w:rPr>
        <w:t>幼</w:t>
      </w:r>
      <w:r w:rsidR="000147BD">
        <w:rPr>
          <w:rFonts w:hint="eastAsia"/>
        </w:rPr>
        <w:t>穗</w:t>
      </w:r>
      <w:r>
        <w:rPr>
          <w:rFonts w:hint="eastAsia"/>
        </w:rPr>
        <w:t>分化期</w:t>
      </w:r>
    </w:p>
    <w:p w14:paraId="6096FB82" w14:textId="77777777" w:rsidR="00AA0B8B" w:rsidRDefault="00000000" w:rsidP="00603C2D">
      <w:pPr>
        <w:adjustRightInd/>
        <w:snapToGrid/>
        <w:ind w:firstLine="560"/>
      </w:pPr>
      <w:r>
        <w:rPr>
          <w:rFonts w:hint="eastAsia"/>
        </w:rPr>
        <w:t>幼穗分化阶段，采用干湿交替间隙灌溉方法，保持田间水气协调；剑叶抽出</w:t>
      </w:r>
      <w:proofErr w:type="gramStart"/>
      <w:r>
        <w:rPr>
          <w:rFonts w:hint="eastAsia"/>
        </w:rPr>
        <w:t>期保持</w:t>
      </w:r>
      <w:proofErr w:type="gramEnd"/>
      <w:r>
        <w:rPr>
          <w:rFonts w:hint="eastAsia"/>
        </w:rPr>
        <w:t>浅水层；抽穗前</w:t>
      </w:r>
      <w:proofErr w:type="gramStart"/>
      <w:r>
        <w:rPr>
          <w:rFonts w:hint="eastAsia"/>
        </w:rPr>
        <w:t>脱水轻搁</w:t>
      </w:r>
      <w:proofErr w:type="gramEnd"/>
      <w:r>
        <w:rPr>
          <w:rFonts w:hint="eastAsia"/>
        </w:rPr>
        <w:t>2 d～3d，以促进抽穗整齐。</w:t>
      </w:r>
    </w:p>
    <w:p w14:paraId="1B3B84E4" w14:textId="4AB91286" w:rsidR="00AA0B8B" w:rsidRDefault="00000000" w:rsidP="00603C2D">
      <w:pPr>
        <w:adjustRightInd/>
        <w:snapToGrid/>
        <w:ind w:firstLine="560"/>
      </w:pPr>
      <w:r>
        <w:rPr>
          <w:rFonts w:hint="eastAsia"/>
        </w:rPr>
        <w:t>6.5</w:t>
      </w:r>
      <w:r w:rsidR="000147BD">
        <w:rPr>
          <w:rFonts w:hint="eastAsia"/>
        </w:rPr>
        <w:t xml:space="preserve"> </w:t>
      </w:r>
      <w:r>
        <w:rPr>
          <w:rFonts w:hint="eastAsia"/>
        </w:rPr>
        <w:t>抽穗至成熟期</w:t>
      </w:r>
    </w:p>
    <w:p w14:paraId="5565F06D" w14:textId="77777777" w:rsidR="00AA0B8B" w:rsidRDefault="00000000" w:rsidP="00603C2D">
      <w:pPr>
        <w:adjustRightInd/>
        <w:snapToGrid/>
        <w:ind w:firstLine="560"/>
      </w:pPr>
      <w:r>
        <w:rPr>
          <w:rFonts w:hint="eastAsia"/>
        </w:rPr>
        <w:t>抽穗扬花</w:t>
      </w:r>
      <w:proofErr w:type="gramStart"/>
      <w:r>
        <w:rPr>
          <w:rFonts w:hint="eastAsia"/>
        </w:rPr>
        <w:t>期保持</w:t>
      </w:r>
      <w:proofErr w:type="gramEnd"/>
      <w:r>
        <w:rPr>
          <w:rFonts w:hint="eastAsia"/>
        </w:rPr>
        <w:t>浅水层；灌浆结实期坚持间隙灌溉，做到浅水潮</w:t>
      </w:r>
      <w:proofErr w:type="gramStart"/>
      <w:r>
        <w:rPr>
          <w:rFonts w:hint="eastAsia"/>
        </w:rPr>
        <w:t>潮</w:t>
      </w:r>
      <w:proofErr w:type="gramEnd"/>
      <w:r>
        <w:rPr>
          <w:rFonts w:hint="eastAsia"/>
        </w:rPr>
        <w:t>清，先湿后干；成熟后期防止断水过早，在收割前7 d～10 d断水。</w:t>
      </w:r>
    </w:p>
    <w:p w14:paraId="42C55805" w14:textId="575D323C" w:rsidR="00AA0B8B" w:rsidRPr="000147BD" w:rsidRDefault="00000000" w:rsidP="00603C2D">
      <w:pPr>
        <w:adjustRightInd/>
        <w:snapToGrid/>
        <w:ind w:firstLine="562"/>
        <w:rPr>
          <w:b/>
          <w:bCs/>
        </w:rPr>
      </w:pPr>
      <w:r w:rsidRPr="000147BD">
        <w:rPr>
          <w:rFonts w:hint="eastAsia"/>
          <w:b/>
          <w:bCs/>
        </w:rPr>
        <w:t>7</w:t>
      </w:r>
      <w:r w:rsidR="000147BD" w:rsidRPr="000147BD">
        <w:rPr>
          <w:rFonts w:hint="eastAsia"/>
          <w:b/>
          <w:bCs/>
        </w:rPr>
        <w:t>.</w:t>
      </w:r>
      <w:r w:rsidRPr="000147BD">
        <w:rPr>
          <w:rFonts w:hint="eastAsia"/>
          <w:b/>
          <w:bCs/>
        </w:rPr>
        <w:t>病虫草防治技术</w:t>
      </w:r>
    </w:p>
    <w:p w14:paraId="27CE8A2A" w14:textId="77777777" w:rsidR="00AA0B8B" w:rsidRDefault="00000000" w:rsidP="00603C2D">
      <w:pPr>
        <w:adjustRightInd/>
        <w:snapToGrid/>
        <w:ind w:firstLine="560"/>
      </w:pPr>
      <w:r>
        <w:rPr>
          <w:rFonts w:hint="eastAsia"/>
        </w:rPr>
        <w:lastRenderedPageBreak/>
        <w:t>以保持、优化农业生态系统为基础，优先采用农业措施、物理措施和生物防治等手段，必要时，合理使用低风险的化学防控技术，控制病虫草为害。</w:t>
      </w:r>
    </w:p>
    <w:p w14:paraId="399738A3" w14:textId="2D5D0F20" w:rsidR="00AA0B8B" w:rsidRDefault="00000000" w:rsidP="00603C2D">
      <w:pPr>
        <w:adjustRightInd/>
        <w:snapToGrid/>
        <w:ind w:firstLine="560"/>
      </w:pPr>
      <w:r>
        <w:rPr>
          <w:rFonts w:hint="eastAsia"/>
        </w:rPr>
        <w:t>7.1 农业措施</w:t>
      </w:r>
    </w:p>
    <w:p w14:paraId="796494B6" w14:textId="77777777" w:rsidR="00AA0B8B" w:rsidRDefault="00000000" w:rsidP="00603C2D">
      <w:pPr>
        <w:adjustRightInd/>
        <w:snapToGrid/>
        <w:ind w:firstLine="560"/>
      </w:pPr>
      <w:r>
        <w:rPr>
          <w:rFonts w:hint="eastAsia"/>
        </w:rPr>
        <w:t>培育壮苗、加强栽培管理，冬耕晒垡、轮作换茬、养草灭草、以水控草、</w:t>
      </w:r>
      <w:proofErr w:type="gramStart"/>
      <w:r>
        <w:rPr>
          <w:rFonts w:hint="eastAsia"/>
        </w:rPr>
        <w:t>以苗压草</w:t>
      </w:r>
      <w:proofErr w:type="gramEnd"/>
      <w:r>
        <w:rPr>
          <w:rFonts w:hint="eastAsia"/>
        </w:rPr>
        <w:t>，在田块周围种植蜜源植物、趋避植物、害虫嗜好植物等，减少病虫草害发生。</w:t>
      </w:r>
    </w:p>
    <w:p w14:paraId="22A9FF9B" w14:textId="661A049B" w:rsidR="00AA0B8B" w:rsidRDefault="00000000" w:rsidP="00603C2D">
      <w:pPr>
        <w:adjustRightInd/>
        <w:snapToGrid/>
        <w:ind w:firstLine="560"/>
      </w:pPr>
      <w:r>
        <w:rPr>
          <w:rFonts w:hint="eastAsia"/>
        </w:rPr>
        <w:t>7.2 物理措施</w:t>
      </w:r>
    </w:p>
    <w:p w14:paraId="6EBFAFF4" w14:textId="77777777" w:rsidR="00AA0B8B" w:rsidRDefault="00000000" w:rsidP="00603C2D">
      <w:pPr>
        <w:adjustRightInd/>
        <w:snapToGrid/>
        <w:ind w:firstLine="560"/>
      </w:pPr>
      <w:r>
        <w:rPr>
          <w:rFonts w:hint="eastAsia"/>
        </w:rPr>
        <w:t>采用杀虫灯、色板诱杀害虫；机械或人工除草，清洁田园、田埂；人工打捞浪渣、进水口设置过滤网等物理措施，减轻病虫草害发生。</w:t>
      </w:r>
    </w:p>
    <w:p w14:paraId="4ACE0AE4" w14:textId="31470048" w:rsidR="00AA0B8B" w:rsidRDefault="00000000" w:rsidP="00603C2D">
      <w:pPr>
        <w:adjustRightInd/>
        <w:snapToGrid/>
        <w:ind w:firstLine="560"/>
      </w:pPr>
      <w:r>
        <w:rPr>
          <w:rFonts w:hint="eastAsia"/>
        </w:rPr>
        <w:t>7.3</w:t>
      </w:r>
      <w:r w:rsidR="000147BD">
        <w:rPr>
          <w:rFonts w:hint="eastAsia"/>
        </w:rPr>
        <w:t xml:space="preserve"> </w:t>
      </w:r>
      <w:r>
        <w:rPr>
          <w:rFonts w:hint="eastAsia"/>
        </w:rPr>
        <w:t>生物措施</w:t>
      </w:r>
    </w:p>
    <w:p w14:paraId="5D84B25B" w14:textId="77777777" w:rsidR="00AA0B8B" w:rsidRDefault="00000000" w:rsidP="00603C2D">
      <w:pPr>
        <w:adjustRightInd/>
        <w:snapToGrid/>
        <w:ind w:firstLine="560"/>
      </w:pPr>
      <w:r>
        <w:rPr>
          <w:rFonts w:hint="eastAsia"/>
        </w:rPr>
        <w:t>采用性</w:t>
      </w:r>
      <w:proofErr w:type="gramStart"/>
      <w:r>
        <w:rPr>
          <w:rFonts w:hint="eastAsia"/>
        </w:rPr>
        <w:t>诱</w:t>
      </w:r>
      <w:proofErr w:type="gramEnd"/>
      <w:r>
        <w:rPr>
          <w:rFonts w:hint="eastAsia"/>
        </w:rPr>
        <w:t>剂、释放害虫天敌、</w:t>
      </w:r>
      <w:proofErr w:type="gramStart"/>
      <w:r>
        <w:rPr>
          <w:rFonts w:hint="eastAsia"/>
        </w:rPr>
        <w:t>稻鸭共</w:t>
      </w:r>
      <w:proofErr w:type="gramEnd"/>
      <w:r>
        <w:rPr>
          <w:rFonts w:hint="eastAsia"/>
        </w:rPr>
        <w:t>作等种养结合技术，减轻病虫草为害。</w:t>
      </w:r>
    </w:p>
    <w:p w14:paraId="46BB2B9E" w14:textId="115B3812" w:rsidR="00AA0B8B" w:rsidRDefault="00000000" w:rsidP="00603C2D">
      <w:pPr>
        <w:adjustRightInd/>
        <w:snapToGrid/>
        <w:ind w:firstLine="560"/>
      </w:pPr>
      <w:r>
        <w:rPr>
          <w:rFonts w:hint="eastAsia"/>
        </w:rPr>
        <w:t>7.4</w:t>
      </w:r>
      <w:r w:rsidR="000147BD">
        <w:rPr>
          <w:rFonts w:hint="eastAsia"/>
        </w:rPr>
        <w:t xml:space="preserve"> </w:t>
      </w:r>
      <w:r>
        <w:rPr>
          <w:rFonts w:hint="eastAsia"/>
        </w:rPr>
        <w:t>药剂防治</w:t>
      </w:r>
    </w:p>
    <w:p w14:paraId="15852F15" w14:textId="77777777" w:rsidR="00AA0B8B" w:rsidRDefault="00000000" w:rsidP="00603C2D">
      <w:pPr>
        <w:adjustRightInd/>
        <w:snapToGrid/>
        <w:ind w:firstLine="560"/>
      </w:pPr>
      <w:r>
        <w:rPr>
          <w:rFonts w:hint="eastAsia"/>
        </w:rPr>
        <w:t xml:space="preserve">有害生物防治原则、农药选用、农药使用规范和绿色食品农药残留应符合NY/T 393的规定。 </w:t>
      </w:r>
    </w:p>
    <w:p w14:paraId="316BF493" w14:textId="799832EF" w:rsidR="00AA0B8B" w:rsidRDefault="00000000" w:rsidP="00603C2D">
      <w:pPr>
        <w:adjustRightInd/>
        <w:snapToGrid/>
        <w:ind w:firstLine="560"/>
      </w:pPr>
      <w:r>
        <w:rPr>
          <w:rFonts w:hint="eastAsia"/>
        </w:rPr>
        <w:t>7.4.1</w:t>
      </w:r>
      <w:r w:rsidR="000147BD">
        <w:rPr>
          <w:rFonts w:hint="eastAsia"/>
        </w:rPr>
        <w:t xml:space="preserve"> </w:t>
      </w:r>
      <w:r>
        <w:rPr>
          <w:rFonts w:hint="eastAsia"/>
        </w:rPr>
        <w:t>杂草防除</w:t>
      </w:r>
    </w:p>
    <w:p w14:paraId="15926ADF" w14:textId="624D56AD" w:rsidR="00AA0B8B" w:rsidRDefault="00000000" w:rsidP="00603C2D">
      <w:pPr>
        <w:adjustRightInd/>
        <w:snapToGrid/>
        <w:ind w:firstLine="560"/>
      </w:pPr>
      <w:r>
        <w:rPr>
          <w:rFonts w:hint="eastAsia"/>
        </w:rPr>
        <w:t>大田栽插前后封草：每667</w:t>
      </w:r>
      <w:r w:rsidR="000147BD">
        <w:rPr>
          <w:rFonts w:hAnsi="微软雅黑" w:cs="微软雅黑" w:hint="eastAsia"/>
        </w:rPr>
        <w:t>m</w:t>
      </w:r>
      <w:r w:rsidR="000147BD" w:rsidRPr="000147BD">
        <w:rPr>
          <w:rFonts w:hAnsi="微软雅黑" w:cs="微软雅黑" w:hint="eastAsia"/>
          <w:vertAlign w:val="superscript"/>
        </w:rPr>
        <w:t>2</w:t>
      </w:r>
      <w:r>
        <w:rPr>
          <w:rFonts w:hint="eastAsia"/>
        </w:rPr>
        <w:t>使用12%噁草酮乳油200ml～250 ml，在耙田后趁</w:t>
      </w:r>
      <w:proofErr w:type="gramStart"/>
      <w:r>
        <w:rPr>
          <w:rFonts w:hint="eastAsia"/>
        </w:rPr>
        <w:t>田间还</w:t>
      </w:r>
      <w:proofErr w:type="gramEnd"/>
      <w:r>
        <w:rPr>
          <w:rFonts w:hint="eastAsia"/>
        </w:rPr>
        <w:t>处于泥水状时用原瓶装甩施，施药后保持浅水层3d～5d，自然落干后进行正常栽插和管理。</w:t>
      </w:r>
    </w:p>
    <w:p w14:paraId="2D1A9AB8" w14:textId="04F19CA4" w:rsidR="00AA0B8B" w:rsidRDefault="00000000" w:rsidP="00603C2D">
      <w:pPr>
        <w:adjustRightInd/>
        <w:snapToGrid/>
        <w:ind w:firstLine="560"/>
      </w:pPr>
      <w:r>
        <w:rPr>
          <w:rFonts w:hint="eastAsia"/>
        </w:rPr>
        <w:t>茎叶处理防除杂草：在大田生长期间，根据草相、</w:t>
      </w:r>
      <w:proofErr w:type="gramStart"/>
      <w:r>
        <w:rPr>
          <w:rFonts w:hint="eastAsia"/>
        </w:rPr>
        <w:t>草龄有</w:t>
      </w:r>
      <w:proofErr w:type="gramEnd"/>
      <w:r>
        <w:rPr>
          <w:rFonts w:hint="eastAsia"/>
        </w:rPr>
        <w:t>针对性</w:t>
      </w:r>
      <w:r>
        <w:rPr>
          <w:rFonts w:hint="eastAsia"/>
        </w:rPr>
        <w:lastRenderedPageBreak/>
        <w:t>选择药剂进行茎叶喷雾处理。对于防除千金子、稗草等禾本科杂草的，在杂草2～3叶期，每667</w:t>
      </w:r>
      <w:r w:rsidR="000147BD" w:rsidRPr="000147BD">
        <w:rPr>
          <w:rFonts w:hAnsi="微软雅黑" w:cs="微软雅黑" w:hint="eastAsia"/>
        </w:rPr>
        <w:t xml:space="preserve"> </w:t>
      </w:r>
      <w:r w:rsidR="000147BD">
        <w:rPr>
          <w:rFonts w:hAnsi="微软雅黑" w:cs="微软雅黑" w:hint="eastAsia"/>
        </w:rPr>
        <w:t>m</w:t>
      </w:r>
      <w:r w:rsidR="000147BD" w:rsidRPr="000147BD">
        <w:rPr>
          <w:rFonts w:hAnsi="微软雅黑" w:cs="微软雅黑" w:hint="eastAsia"/>
          <w:vertAlign w:val="superscript"/>
        </w:rPr>
        <w:t>2</w:t>
      </w:r>
      <w:r>
        <w:rPr>
          <w:rFonts w:hint="eastAsia"/>
        </w:rPr>
        <w:t>选用100 g/L</w:t>
      </w:r>
      <w:proofErr w:type="gramStart"/>
      <w:r>
        <w:rPr>
          <w:rFonts w:hint="eastAsia"/>
        </w:rPr>
        <w:t>氰氟草酯</w:t>
      </w:r>
      <w:proofErr w:type="gramEnd"/>
      <w:r>
        <w:rPr>
          <w:rFonts w:hint="eastAsia"/>
        </w:rPr>
        <w:t>乳油50 ml～70 ml防除；对于防除莎草及阔叶杂草的，在水稻分蘖末期，每667</w:t>
      </w:r>
      <w:r w:rsidR="000147BD" w:rsidRPr="000147BD">
        <w:rPr>
          <w:rFonts w:hAnsi="微软雅黑" w:cs="微软雅黑" w:hint="eastAsia"/>
        </w:rPr>
        <w:t xml:space="preserve"> </w:t>
      </w:r>
      <w:r w:rsidR="000147BD">
        <w:rPr>
          <w:rFonts w:hAnsi="微软雅黑" w:cs="微软雅黑" w:hint="eastAsia"/>
        </w:rPr>
        <w:t>m</w:t>
      </w:r>
      <w:r w:rsidR="000147BD" w:rsidRPr="000147BD">
        <w:rPr>
          <w:rFonts w:hAnsi="微软雅黑" w:cs="微软雅黑" w:hint="eastAsia"/>
          <w:vertAlign w:val="superscript"/>
        </w:rPr>
        <w:t>2</w:t>
      </w:r>
      <w:r>
        <w:rPr>
          <w:rFonts w:hint="eastAsia"/>
        </w:rPr>
        <w:t>使用460 g/L</w:t>
      </w:r>
      <w:r w:rsidR="000147BD">
        <w:rPr>
          <w:rFonts w:hint="eastAsia"/>
        </w:rPr>
        <w:t xml:space="preserve"> </w:t>
      </w:r>
      <w:r>
        <w:rPr>
          <w:rFonts w:hint="eastAsia"/>
        </w:rPr>
        <w:t>2甲·灭草松可溶液剂 150ml～200ml防除。茎叶喷雾处理防治杂草的，要求施药前排干田间水层，药后1天复水并保水3 d～5 d。</w:t>
      </w:r>
    </w:p>
    <w:p w14:paraId="70AE570A" w14:textId="2331B238" w:rsidR="00AA0B8B" w:rsidRDefault="00000000" w:rsidP="00603C2D">
      <w:pPr>
        <w:adjustRightInd/>
        <w:snapToGrid/>
        <w:ind w:firstLine="560"/>
      </w:pPr>
      <w:r>
        <w:rPr>
          <w:rFonts w:hint="eastAsia"/>
        </w:rPr>
        <w:t>7.4.2</w:t>
      </w:r>
      <w:r w:rsidR="000147BD">
        <w:rPr>
          <w:rFonts w:hint="eastAsia"/>
        </w:rPr>
        <w:t xml:space="preserve"> </w:t>
      </w:r>
      <w:r>
        <w:rPr>
          <w:rFonts w:hint="eastAsia"/>
        </w:rPr>
        <w:t>病虫防治</w:t>
      </w:r>
    </w:p>
    <w:p w14:paraId="6B4DFE6F" w14:textId="77777777" w:rsidR="00AA0B8B" w:rsidRDefault="00000000" w:rsidP="00603C2D">
      <w:pPr>
        <w:adjustRightInd/>
        <w:snapToGrid/>
        <w:ind w:firstLine="560"/>
      </w:pPr>
      <w:r>
        <w:rPr>
          <w:rFonts w:hint="eastAsia"/>
        </w:rPr>
        <w:t>水稻一生病虫害主要有纹枯病、稻纵卷叶螟、稻飞虱、螟虫、</w:t>
      </w:r>
      <w:proofErr w:type="gramStart"/>
      <w:r>
        <w:rPr>
          <w:rFonts w:hint="eastAsia"/>
        </w:rPr>
        <w:t>稻曲病</w:t>
      </w:r>
      <w:proofErr w:type="gramEnd"/>
      <w:r>
        <w:rPr>
          <w:rFonts w:hint="eastAsia"/>
        </w:rPr>
        <w:t>、稻瘟病等，具体应根据各阶段病虫害预测预报，正确用药，科学防治，注意药剂的轮换使用。一般情况下，上海地区单季晚稻病虫害大致发生时间和防治对象如下：</w:t>
      </w:r>
    </w:p>
    <w:p w14:paraId="2A26E66E" w14:textId="77777777" w:rsidR="00AA0B8B" w:rsidRDefault="00000000" w:rsidP="00603C2D">
      <w:pPr>
        <w:adjustRightInd/>
        <w:snapToGrid/>
        <w:ind w:firstLine="560"/>
      </w:pPr>
      <w:r>
        <w:rPr>
          <w:rFonts w:hint="eastAsia"/>
        </w:rPr>
        <w:t>7月上中旬，主治稻纵卷叶螟，兼治稻飞虱；</w:t>
      </w:r>
    </w:p>
    <w:p w14:paraId="3162D869" w14:textId="77777777" w:rsidR="00AA0B8B" w:rsidRDefault="00000000" w:rsidP="00603C2D">
      <w:pPr>
        <w:adjustRightInd/>
        <w:snapToGrid/>
        <w:ind w:firstLine="560"/>
      </w:pPr>
      <w:r>
        <w:rPr>
          <w:rFonts w:hint="eastAsia"/>
        </w:rPr>
        <w:t>8月上旬，主治稻纵卷叶螟、纹枯病，兼治稻飞虱；</w:t>
      </w:r>
    </w:p>
    <w:p w14:paraId="381514CE" w14:textId="77777777" w:rsidR="00AA0B8B" w:rsidRDefault="00000000" w:rsidP="00603C2D">
      <w:pPr>
        <w:adjustRightInd/>
        <w:snapToGrid/>
        <w:ind w:firstLine="560"/>
      </w:pPr>
      <w:r>
        <w:rPr>
          <w:rFonts w:hint="eastAsia"/>
        </w:rPr>
        <w:t>8月下旬，主治稻纵卷叶螟、纹枯病、稻飞虱，兼治螟虫；</w:t>
      </w:r>
    </w:p>
    <w:p w14:paraId="1BCBE274" w14:textId="77777777" w:rsidR="00AA0B8B" w:rsidRDefault="00000000" w:rsidP="00603C2D">
      <w:pPr>
        <w:adjustRightInd/>
        <w:snapToGrid/>
        <w:ind w:firstLine="560"/>
      </w:pPr>
      <w:r>
        <w:rPr>
          <w:rFonts w:hint="eastAsia"/>
        </w:rPr>
        <w:t>9月上旬，主治稻飞虱、稻纵卷叶螟和</w:t>
      </w:r>
      <w:proofErr w:type="gramStart"/>
      <w:r>
        <w:rPr>
          <w:rFonts w:hint="eastAsia"/>
        </w:rPr>
        <w:t>纹枯</w:t>
      </w:r>
      <w:proofErr w:type="gramEnd"/>
      <w:r>
        <w:rPr>
          <w:rFonts w:hint="eastAsia"/>
        </w:rPr>
        <w:t>病，兼治螟虫、稻瘟病和</w:t>
      </w:r>
      <w:proofErr w:type="gramStart"/>
      <w:r>
        <w:rPr>
          <w:rFonts w:hint="eastAsia"/>
        </w:rPr>
        <w:t>稻曲</w:t>
      </w:r>
      <w:proofErr w:type="gramEnd"/>
      <w:r>
        <w:rPr>
          <w:rFonts w:hint="eastAsia"/>
        </w:rPr>
        <w:t>病。</w:t>
      </w:r>
    </w:p>
    <w:p w14:paraId="77BB37C8" w14:textId="448EE64F" w:rsidR="00AA0B8B" w:rsidRDefault="00000000" w:rsidP="00603C2D">
      <w:pPr>
        <w:adjustRightInd/>
        <w:snapToGrid/>
        <w:ind w:firstLine="560"/>
      </w:pPr>
      <w:r>
        <w:rPr>
          <w:rFonts w:hint="eastAsia"/>
        </w:rPr>
        <w:t>7.4.2.1病害防控</w:t>
      </w:r>
    </w:p>
    <w:p w14:paraId="6457E3F9" w14:textId="77777777" w:rsidR="00AA0B8B" w:rsidRDefault="00000000" w:rsidP="00603C2D">
      <w:pPr>
        <w:adjustRightInd/>
        <w:snapToGrid/>
        <w:ind w:firstLine="560"/>
      </w:pPr>
      <w:r>
        <w:rPr>
          <w:rFonts w:hint="eastAsia"/>
        </w:rPr>
        <w:t>上海地区单季晚稻病害防治主要有纹枯病、稻瘟病、</w:t>
      </w:r>
      <w:proofErr w:type="gramStart"/>
      <w:r>
        <w:rPr>
          <w:rFonts w:hint="eastAsia"/>
        </w:rPr>
        <w:t>稻曲病</w:t>
      </w:r>
      <w:proofErr w:type="gramEnd"/>
      <w:r>
        <w:rPr>
          <w:rFonts w:hint="eastAsia"/>
        </w:rPr>
        <w:t>等；具体防治药剂应选用井冈霉素、</w:t>
      </w:r>
      <w:proofErr w:type="gramStart"/>
      <w:r>
        <w:rPr>
          <w:rFonts w:hint="eastAsia"/>
        </w:rPr>
        <w:t>嘧</w:t>
      </w:r>
      <w:proofErr w:type="gramEnd"/>
      <w:r>
        <w:rPr>
          <w:rFonts w:hint="eastAsia"/>
        </w:rPr>
        <w:t>甘素、蜡</w:t>
      </w:r>
      <w:proofErr w:type="gramStart"/>
      <w:r>
        <w:rPr>
          <w:rFonts w:hint="eastAsia"/>
        </w:rPr>
        <w:t>蚜</w:t>
      </w:r>
      <w:proofErr w:type="gramEnd"/>
      <w:r>
        <w:rPr>
          <w:rFonts w:hint="eastAsia"/>
        </w:rPr>
        <w:t>菌、</w:t>
      </w:r>
      <w:proofErr w:type="gramStart"/>
      <w:r>
        <w:rPr>
          <w:rFonts w:hint="eastAsia"/>
        </w:rPr>
        <w:t>醚菌酯</w:t>
      </w:r>
      <w:proofErr w:type="gramEnd"/>
      <w:r>
        <w:rPr>
          <w:rFonts w:hint="eastAsia"/>
        </w:rPr>
        <w:t>、氟环</w:t>
      </w:r>
      <w:proofErr w:type="gramStart"/>
      <w:r>
        <w:rPr>
          <w:rFonts w:hint="eastAsia"/>
        </w:rPr>
        <w:t>唑</w:t>
      </w:r>
      <w:proofErr w:type="gramEnd"/>
      <w:r>
        <w:rPr>
          <w:rFonts w:hint="eastAsia"/>
        </w:rPr>
        <w:t>等；具体用法、用量可根据产品说明正确使用。</w:t>
      </w:r>
    </w:p>
    <w:p w14:paraId="1AD1AC17" w14:textId="77777777" w:rsidR="00AA0B8B" w:rsidRDefault="00000000" w:rsidP="00603C2D">
      <w:pPr>
        <w:adjustRightInd/>
        <w:snapToGrid/>
        <w:ind w:firstLine="560"/>
      </w:pPr>
      <w:r>
        <w:rPr>
          <w:rFonts w:hint="eastAsia"/>
        </w:rPr>
        <w:t xml:space="preserve">7.4.2.2　虫害防治 </w:t>
      </w:r>
    </w:p>
    <w:p w14:paraId="78C39FA8" w14:textId="0642F74F" w:rsidR="00AA0B8B" w:rsidRDefault="000147BD" w:rsidP="00603C2D">
      <w:pPr>
        <w:adjustRightInd/>
        <w:snapToGrid/>
        <w:ind w:firstLine="560"/>
      </w:pPr>
      <w:r>
        <w:rPr>
          <w:rFonts w:hint="eastAsia"/>
          <w:noProof/>
        </w:rPr>
        <w:lastRenderedPageBreak/>
        <w:drawing>
          <wp:anchor distT="0" distB="0" distL="114300" distR="114300" simplePos="0" relativeHeight="251660288" behindDoc="0" locked="0" layoutInCell="1" allowOverlap="1" wp14:anchorId="68F784B0" wp14:editId="0E02039C">
            <wp:simplePos x="0" y="0"/>
            <wp:positionH relativeFrom="column">
              <wp:posOffset>641350</wp:posOffset>
            </wp:positionH>
            <wp:positionV relativeFrom="paragraph">
              <wp:posOffset>1675765</wp:posOffset>
            </wp:positionV>
            <wp:extent cx="3986807" cy="2880000"/>
            <wp:effectExtent l="0" t="0" r="0" b="0"/>
            <wp:wrapTopAndBottom/>
            <wp:docPr id="7" name="图片 7" descr="17-申优28示范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7-申优28示范1"/>
                    <pic:cNvPicPr>
                      <a:picLocks noChangeAspect="1"/>
                    </pic:cNvPicPr>
                  </pic:nvPicPr>
                  <pic:blipFill>
                    <a:blip r:embed="rId7"/>
                    <a:stretch>
                      <a:fillRect/>
                    </a:stretch>
                  </pic:blipFill>
                  <pic:spPr>
                    <a:xfrm>
                      <a:off x="0" y="0"/>
                      <a:ext cx="3986807" cy="2880000"/>
                    </a:xfrm>
                    <a:prstGeom prst="rect">
                      <a:avLst/>
                    </a:prstGeom>
                  </pic:spPr>
                </pic:pic>
              </a:graphicData>
            </a:graphic>
            <wp14:sizeRelH relativeFrom="margin">
              <wp14:pctWidth>0</wp14:pctWidth>
            </wp14:sizeRelH>
            <wp14:sizeRelV relativeFrom="margin">
              <wp14:pctHeight>0</wp14:pctHeight>
            </wp14:sizeRelV>
          </wp:anchor>
        </w:drawing>
      </w:r>
      <w:r>
        <w:rPr>
          <w:rFonts w:hint="eastAsia"/>
        </w:rPr>
        <w:t>上海地区单季晚稻虫害防治主要稻纵卷叶螟、灰飞</w:t>
      </w:r>
      <w:proofErr w:type="gramStart"/>
      <w:r>
        <w:rPr>
          <w:rFonts w:hint="eastAsia"/>
        </w:rPr>
        <w:t>虱</w:t>
      </w:r>
      <w:proofErr w:type="gramEnd"/>
      <w:r>
        <w:rPr>
          <w:rFonts w:hint="eastAsia"/>
        </w:rPr>
        <w:t>、白背飞虱、褐飞虱、螟虫等；具体防治药剂应选用甲氨基阿维菌素苯甲酸盐、</w:t>
      </w:r>
      <w:proofErr w:type="gramStart"/>
      <w:r>
        <w:rPr>
          <w:rFonts w:hint="eastAsia"/>
        </w:rPr>
        <w:t>氯虫苯</w:t>
      </w:r>
      <w:proofErr w:type="gramEnd"/>
      <w:r>
        <w:rPr>
          <w:rFonts w:hint="eastAsia"/>
        </w:rPr>
        <w:t>甲酰胺、</w:t>
      </w:r>
      <w:proofErr w:type="gramStart"/>
      <w:r>
        <w:rPr>
          <w:rFonts w:hint="eastAsia"/>
        </w:rPr>
        <w:t>茚</w:t>
      </w:r>
      <w:proofErr w:type="gramEnd"/>
      <w:r>
        <w:rPr>
          <w:rFonts w:hint="eastAsia"/>
        </w:rPr>
        <w:t>虫威、</w:t>
      </w:r>
      <w:proofErr w:type="gramStart"/>
      <w:r>
        <w:rPr>
          <w:rFonts w:hint="eastAsia"/>
        </w:rPr>
        <w:t>吡蚜</w:t>
      </w:r>
      <w:proofErr w:type="gramEnd"/>
      <w:r>
        <w:rPr>
          <w:rFonts w:hint="eastAsia"/>
        </w:rPr>
        <w:t>酮、</w:t>
      </w:r>
      <w:proofErr w:type="gramStart"/>
      <w:r>
        <w:rPr>
          <w:rFonts w:hint="eastAsia"/>
        </w:rPr>
        <w:t>噻嗪</w:t>
      </w:r>
      <w:proofErr w:type="gramEnd"/>
      <w:r>
        <w:rPr>
          <w:rFonts w:hint="eastAsia"/>
        </w:rPr>
        <w:t>酮等；具体用法、用量可根据产品说明正确使用。</w:t>
      </w:r>
    </w:p>
    <w:p w14:paraId="03D0DDCE" w14:textId="1BBEE2BD" w:rsidR="00AA0B8B" w:rsidRPr="000147BD" w:rsidRDefault="000147BD" w:rsidP="00603C2D">
      <w:pPr>
        <w:adjustRightInd/>
        <w:snapToGrid/>
        <w:ind w:firstLineChars="0"/>
        <w:jc w:val="center"/>
        <w:rPr>
          <w:b/>
          <w:bCs/>
          <w:sz w:val="24"/>
          <w:szCs w:val="24"/>
        </w:rPr>
      </w:pPr>
      <w:r w:rsidRPr="000147BD">
        <w:rPr>
          <w:rFonts w:hint="eastAsia"/>
          <w:b/>
          <w:bCs/>
          <w:sz w:val="24"/>
          <w:szCs w:val="24"/>
        </w:rPr>
        <w:t>图</w:t>
      </w:r>
      <w:r w:rsidRPr="000147BD">
        <w:rPr>
          <w:rFonts w:hint="eastAsia"/>
          <w:b/>
          <w:bCs/>
          <w:noProof/>
          <w:sz w:val="24"/>
          <w:szCs w:val="24"/>
        </w:rPr>
        <w:drawing>
          <wp:anchor distT="0" distB="0" distL="114300" distR="114300" simplePos="0" relativeHeight="251671552" behindDoc="0" locked="0" layoutInCell="1" allowOverlap="1" wp14:anchorId="722BA91A" wp14:editId="19EB7DAA">
            <wp:simplePos x="0" y="0"/>
            <wp:positionH relativeFrom="column">
              <wp:posOffset>654050</wp:posOffset>
            </wp:positionH>
            <wp:positionV relativeFrom="paragraph">
              <wp:posOffset>3450590</wp:posOffset>
            </wp:positionV>
            <wp:extent cx="3960000" cy="2970131"/>
            <wp:effectExtent l="0" t="0" r="2540" b="1905"/>
            <wp:wrapTopAndBottom/>
            <wp:docPr id="9" name="图片 9" descr="申优28高产栽培示范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申优28高产栽培示范2"/>
                    <pic:cNvPicPr>
                      <a:picLocks noChangeAspect="1"/>
                    </pic:cNvPicPr>
                  </pic:nvPicPr>
                  <pic:blipFill>
                    <a:blip r:embed="rId8"/>
                    <a:stretch>
                      <a:fillRect/>
                    </a:stretch>
                  </pic:blipFill>
                  <pic:spPr>
                    <a:xfrm>
                      <a:off x="0" y="0"/>
                      <a:ext cx="3960000" cy="2970131"/>
                    </a:xfrm>
                    <a:prstGeom prst="rect">
                      <a:avLst/>
                    </a:prstGeom>
                  </pic:spPr>
                </pic:pic>
              </a:graphicData>
            </a:graphic>
            <wp14:sizeRelH relativeFrom="margin">
              <wp14:pctWidth>0</wp14:pctWidth>
            </wp14:sizeRelH>
            <wp14:sizeRelV relativeFrom="margin">
              <wp14:pctHeight>0</wp14:pctHeight>
            </wp14:sizeRelV>
          </wp:anchor>
        </w:drawing>
      </w:r>
      <w:r w:rsidRPr="000147BD">
        <w:rPr>
          <w:rFonts w:hint="eastAsia"/>
          <w:b/>
          <w:bCs/>
          <w:sz w:val="24"/>
          <w:szCs w:val="24"/>
        </w:rPr>
        <w:t>1杂交粳稻高产栽培示范1</w:t>
      </w:r>
    </w:p>
    <w:p w14:paraId="2FC9764D" w14:textId="6403EB78" w:rsidR="00AA0B8B" w:rsidRPr="000147BD" w:rsidRDefault="000147BD" w:rsidP="00603C2D">
      <w:pPr>
        <w:adjustRightInd/>
        <w:snapToGrid/>
        <w:ind w:firstLineChars="0"/>
        <w:jc w:val="center"/>
        <w:rPr>
          <w:b/>
          <w:bCs/>
          <w:sz w:val="24"/>
          <w:szCs w:val="24"/>
        </w:rPr>
      </w:pPr>
      <w:r w:rsidRPr="000147BD">
        <w:rPr>
          <w:rFonts w:hint="eastAsia"/>
          <w:b/>
          <w:bCs/>
          <w:sz w:val="24"/>
          <w:szCs w:val="24"/>
        </w:rPr>
        <w:t>图2杂交粳稻高产栽培示范2</w:t>
      </w:r>
    </w:p>
    <w:p w14:paraId="0FD2F894" w14:textId="5BEBEF7F" w:rsidR="00AA0B8B" w:rsidRPr="000147BD" w:rsidRDefault="000147BD" w:rsidP="00603C2D">
      <w:pPr>
        <w:adjustRightInd/>
        <w:snapToGrid/>
        <w:ind w:firstLineChars="0"/>
        <w:jc w:val="center"/>
        <w:rPr>
          <w:b/>
          <w:bCs/>
          <w:sz w:val="24"/>
          <w:szCs w:val="24"/>
        </w:rPr>
      </w:pPr>
      <w:r w:rsidRPr="000147BD">
        <w:rPr>
          <w:rFonts w:hint="eastAsia"/>
          <w:b/>
          <w:bCs/>
          <w:noProof/>
          <w:sz w:val="24"/>
          <w:szCs w:val="24"/>
        </w:rPr>
        <w:lastRenderedPageBreak/>
        <w:drawing>
          <wp:anchor distT="0" distB="0" distL="114300" distR="114300" simplePos="0" relativeHeight="251658240" behindDoc="0" locked="0" layoutInCell="1" allowOverlap="1" wp14:anchorId="648A01CF" wp14:editId="30CEDEA1">
            <wp:simplePos x="0" y="0"/>
            <wp:positionH relativeFrom="column">
              <wp:posOffset>654050</wp:posOffset>
            </wp:positionH>
            <wp:positionV relativeFrom="paragraph">
              <wp:posOffset>3460115</wp:posOffset>
            </wp:positionV>
            <wp:extent cx="3960000" cy="2970000"/>
            <wp:effectExtent l="0" t="0" r="2540" b="1905"/>
            <wp:wrapTopAndBottom/>
            <wp:docPr id="6" name="图片 6" descr="IMG_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3841"/>
                    <pic:cNvPicPr>
                      <a:picLocks noChangeAspect="1"/>
                    </pic:cNvPicPr>
                  </pic:nvPicPr>
                  <pic:blipFill>
                    <a:blip r:embed="rId9"/>
                    <a:stretch>
                      <a:fillRect/>
                    </a:stretch>
                  </pic:blipFill>
                  <pic:spPr>
                    <a:xfrm>
                      <a:off x="0" y="0"/>
                      <a:ext cx="3960000" cy="2970000"/>
                    </a:xfrm>
                    <a:prstGeom prst="rect">
                      <a:avLst/>
                    </a:prstGeom>
                  </pic:spPr>
                </pic:pic>
              </a:graphicData>
            </a:graphic>
            <wp14:sizeRelH relativeFrom="margin">
              <wp14:pctWidth>0</wp14:pctWidth>
            </wp14:sizeRelH>
            <wp14:sizeRelV relativeFrom="margin">
              <wp14:pctHeight>0</wp14:pctHeight>
            </wp14:sizeRelV>
          </wp:anchor>
        </w:drawing>
      </w:r>
      <w:r w:rsidRPr="000147BD">
        <w:rPr>
          <w:rFonts w:ascii="宋体" w:hAnsi="宋体" w:cs="宋体" w:hint="eastAsia"/>
          <w:b/>
          <w:bCs/>
          <w:noProof/>
          <w:sz w:val="24"/>
          <w:szCs w:val="24"/>
        </w:rPr>
        <w:drawing>
          <wp:anchor distT="0" distB="0" distL="114300" distR="114300" simplePos="0" relativeHeight="251651072" behindDoc="0" locked="0" layoutInCell="1" allowOverlap="1" wp14:anchorId="68D519BD" wp14:editId="1D2742B8">
            <wp:simplePos x="0" y="0"/>
            <wp:positionH relativeFrom="column">
              <wp:posOffset>654050</wp:posOffset>
            </wp:positionH>
            <wp:positionV relativeFrom="paragraph">
              <wp:posOffset>24765</wp:posOffset>
            </wp:positionV>
            <wp:extent cx="3960000" cy="2970128"/>
            <wp:effectExtent l="0" t="0" r="2540" b="1905"/>
            <wp:wrapTopAndBottom/>
            <wp:docPr id="3" name="图片 3" descr="11嘉定测产1申优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1嘉定测产1申优28"/>
                    <pic:cNvPicPr>
                      <a:picLocks noChangeAspect="1"/>
                    </pic:cNvPicPr>
                  </pic:nvPicPr>
                  <pic:blipFill>
                    <a:blip r:embed="rId10"/>
                    <a:stretch>
                      <a:fillRect/>
                    </a:stretch>
                  </pic:blipFill>
                  <pic:spPr>
                    <a:xfrm>
                      <a:off x="0" y="0"/>
                      <a:ext cx="3960000" cy="2970128"/>
                    </a:xfrm>
                    <a:prstGeom prst="rect">
                      <a:avLst/>
                    </a:prstGeom>
                  </pic:spPr>
                </pic:pic>
              </a:graphicData>
            </a:graphic>
            <wp14:sizeRelH relativeFrom="margin">
              <wp14:pctWidth>0</wp14:pctWidth>
            </wp14:sizeRelH>
            <wp14:sizeRelV relativeFrom="margin">
              <wp14:pctHeight>0</wp14:pctHeight>
            </wp14:sizeRelV>
          </wp:anchor>
        </w:drawing>
      </w:r>
      <w:r w:rsidRPr="000147BD">
        <w:rPr>
          <w:rFonts w:hint="eastAsia"/>
          <w:b/>
          <w:bCs/>
          <w:sz w:val="24"/>
          <w:szCs w:val="24"/>
        </w:rPr>
        <w:t>图3杂交粳稻示范方测产</w:t>
      </w:r>
    </w:p>
    <w:p w14:paraId="1628F7AB" w14:textId="5FC196C4" w:rsidR="00AA0B8B" w:rsidRPr="000147BD" w:rsidRDefault="000147BD" w:rsidP="00603C2D">
      <w:pPr>
        <w:adjustRightInd/>
        <w:snapToGrid/>
        <w:ind w:firstLine="482"/>
        <w:jc w:val="center"/>
        <w:rPr>
          <w:b/>
          <w:bCs/>
          <w:sz w:val="24"/>
          <w:szCs w:val="24"/>
        </w:rPr>
      </w:pPr>
      <w:r w:rsidRPr="000147BD">
        <w:rPr>
          <w:rFonts w:hint="eastAsia"/>
          <w:b/>
          <w:bCs/>
          <w:snapToGrid w:val="0"/>
          <w:sz w:val="24"/>
          <w:szCs w:val="24"/>
        </w:rPr>
        <w:t>图4农业部专家现场测产</w:t>
      </w:r>
    </w:p>
    <w:p w14:paraId="63566340" w14:textId="77777777" w:rsidR="00AA0B8B" w:rsidRDefault="00000000" w:rsidP="00603C2D">
      <w:pPr>
        <w:pStyle w:val="1"/>
        <w:adjustRightInd/>
        <w:snapToGrid/>
        <w:ind w:firstLine="640"/>
        <w:rPr>
          <w:szCs w:val="28"/>
        </w:rPr>
      </w:pPr>
      <w:r>
        <w:t>三、适宜区域</w:t>
      </w:r>
    </w:p>
    <w:p w14:paraId="042A822B" w14:textId="77777777" w:rsidR="00AA0B8B" w:rsidRDefault="00000000" w:rsidP="00603C2D">
      <w:pPr>
        <w:adjustRightInd/>
        <w:snapToGrid/>
        <w:ind w:firstLine="560"/>
      </w:pPr>
      <w:r>
        <w:rPr>
          <w:rFonts w:hint="eastAsia"/>
          <w:snapToGrid w:val="0"/>
        </w:rPr>
        <w:t>上海及长江中下游地区。</w:t>
      </w:r>
    </w:p>
    <w:p w14:paraId="6DD05F05" w14:textId="77777777" w:rsidR="00AA0B8B" w:rsidRDefault="00000000" w:rsidP="00603C2D">
      <w:pPr>
        <w:pStyle w:val="1"/>
        <w:adjustRightInd/>
        <w:snapToGrid/>
        <w:ind w:firstLine="640"/>
        <w:rPr>
          <w:szCs w:val="28"/>
        </w:rPr>
      </w:pPr>
      <w:r>
        <w:t>四、注意事项</w:t>
      </w:r>
    </w:p>
    <w:p w14:paraId="6DDA33E1" w14:textId="5D9B12FA" w:rsidR="00AA0B8B" w:rsidRDefault="00000000" w:rsidP="00603C2D">
      <w:pPr>
        <w:adjustRightInd/>
        <w:snapToGrid/>
        <w:ind w:firstLine="560"/>
        <w:rPr>
          <w:snapToGrid w:val="0"/>
        </w:rPr>
      </w:pPr>
      <w:r>
        <w:rPr>
          <w:rFonts w:hint="eastAsia"/>
          <w:snapToGrid w:val="0"/>
        </w:rPr>
        <w:t>配套完善的农田设施及农机设备，同时提高技术到位率。</w:t>
      </w:r>
    </w:p>
    <w:p w14:paraId="670542AF" w14:textId="77777777" w:rsidR="00AA0B8B" w:rsidRDefault="00000000" w:rsidP="00603C2D">
      <w:pPr>
        <w:pStyle w:val="1"/>
        <w:adjustRightInd/>
        <w:snapToGrid/>
        <w:ind w:firstLine="640"/>
        <w:rPr>
          <w:szCs w:val="28"/>
        </w:rPr>
      </w:pPr>
      <w:r>
        <w:rPr>
          <w:rFonts w:hint="eastAsia"/>
        </w:rPr>
        <w:lastRenderedPageBreak/>
        <w:t>五、</w:t>
      </w:r>
      <w:r>
        <w:t>技术依托单位</w:t>
      </w:r>
    </w:p>
    <w:p w14:paraId="4FDC2ED5" w14:textId="77777777" w:rsidR="00AA0B8B" w:rsidRDefault="00000000" w:rsidP="00603C2D">
      <w:pPr>
        <w:adjustRightInd/>
        <w:snapToGrid/>
        <w:ind w:firstLine="560"/>
        <w:rPr>
          <w:snapToGrid w:val="0"/>
        </w:rPr>
      </w:pPr>
      <w:r>
        <w:rPr>
          <w:rFonts w:hint="eastAsia"/>
          <w:snapToGrid w:val="0"/>
        </w:rPr>
        <w:t>1.上海市农业科学院</w:t>
      </w:r>
    </w:p>
    <w:p w14:paraId="4CFD7380" w14:textId="77777777" w:rsidR="00AA0B8B" w:rsidRDefault="00000000" w:rsidP="00603C2D">
      <w:pPr>
        <w:adjustRightInd/>
        <w:snapToGrid/>
        <w:ind w:firstLine="560"/>
        <w:rPr>
          <w:snapToGrid w:val="0"/>
        </w:rPr>
      </w:pPr>
      <w:r>
        <w:rPr>
          <w:rFonts w:hint="eastAsia"/>
          <w:snapToGrid w:val="0"/>
        </w:rPr>
        <w:t>联系地址：上海市奉贤区金齐路1000号</w:t>
      </w:r>
    </w:p>
    <w:p w14:paraId="3244D256" w14:textId="77777777" w:rsidR="00AA0B8B" w:rsidRDefault="00000000" w:rsidP="00603C2D">
      <w:pPr>
        <w:adjustRightInd/>
        <w:snapToGrid/>
        <w:ind w:firstLine="560"/>
        <w:rPr>
          <w:snapToGrid w:val="0"/>
        </w:rPr>
      </w:pPr>
      <w:r>
        <w:rPr>
          <w:rFonts w:hint="eastAsia"/>
          <w:snapToGrid w:val="0"/>
        </w:rPr>
        <w:t>邮政编码：201403</w:t>
      </w:r>
    </w:p>
    <w:p w14:paraId="1546091B" w14:textId="77777777" w:rsidR="00AA0B8B" w:rsidRDefault="00000000" w:rsidP="00603C2D">
      <w:pPr>
        <w:adjustRightInd/>
        <w:snapToGrid/>
        <w:ind w:firstLine="560"/>
        <w:rPr>
          <w:snapToGrid w:val="0"/>
        </w:rPr>
      </w:pPr>
      <w:r>
        <w:rPr>
          <w:rFonts w:hint="eastAsia"/>
          <w:snapToGrid w:val="0"/>
        </w:rPr>
        <w:t>联 系 人：曹黎明</w:t>
      </w:r>
    </w:p>
    <w:p w14:paraId="3AD81ECF" w14:textId="77777777" w:rsidR="00AA0B8B" w:rsidRDefault="00000000" w:rsidP="00603C2D">
      <w:pPr>
        <w:adjustRightInd/>
        <w:snapToGrid/>
        <w:ind w:firstLine="560"/>
        <w:rPr>
          <w:snapToGrid w:val="0"/>
        </w:rPr>
      </w:pPr>
      <w:r>
        <w:rPr>
          <w:rFonts w:hint="eastAsia"/>
          <w:snapToGrid w:val="0"/>
        </w:rPr>
        <w:t>联系电话：18918162023</w:t>
      </w:r>
    </w:p>
    <w:p w14:paraId="1022C86A" w14:textId="77777777" w:rsidR="00AA0B8B" w:rsidRDefault="00000000" w:rsidP="00603C2D">
      <w:pPr>
        <w:adjustRightInd/>
        <w:snapToGrid/>
        <w:ind w:firstLine="560"/>
        <w:rPr>
          <w:snapToGrid w:val="0"/>
        </w:rPr>
      </w:pPr>
      <w:r>
        <w:rPr>
          <w:rFonts w:hint="eastAsia"/>
          <w:snapToGrid w:val="0"/>
        </w:rPr>
        <w:t>电子邮箱：clm079@163.com</w:t>
      </w:r>
    </w:p>
    <w:p w14:paraId="216F3C7D" w14:textId="77777777" w:rsidR="00AA0B8B" w:rsidRDefault="00000000" w:rsidP="00603C2D">
      <w:pPr>
        <w:adjustRightInd/>
        <w:snapToGrid/>
        <w:ind w:firstLine="560"/>
        <w:rPr>
          <w:snapToGrid w:val="0"/>
        </w:rPr>
      </w:pPr>
      <w:r>
        <w:rPr>
          <w:rFonts w:hint="eastAsia"/>
          <w:snapToGrid w:val="0"/>
        </w:rPr>
        <w:t>2.上海市农业技术推广服务中心</w:t>
      </w:r>
    </w:p>
    <w:p w14:paraId="437040CE" w14:textId="77777777" w:rsidR="00AA0B8B" w:rsidRDefault="00000000" w:rsidP="00603C2D">
      <w:pPr>
        <w:adjustRightInd/>
        <w:snapToGrid/>
        <w:ind w:firstLine="560"/>
        <w:rPr>
          <w:snapToGrid w:val="0"/>
        </w:rPr>
      </w:pPr>
      <w:r>
        <w:rPr>
          <w:rFonts w:hint="eastAsia"/>
          <w:snapToGrid w:val="0"/>
        </w:rPr>
        <w:t>联系地址：上海市闵行区吴中路628号</w:t>
      </w:r>
    </w:p>
    <w:p w14:paraId="4472FDEC" w14:textId="77777777" w:rsidR="00AA0B8B" w:rsidRDefault="00000000" w:rsidP="00603C2D">
      <w:pPr>
        <w:adjustRightInd/>
        <w:snapToGrid/>
        <w:ind w:firstLine="560"/>
        <w:rPr>
          <w:snapToGrid w:val="0"/>
        </w:rPr>
      </w:pPr>
      <w:r>
        <w:rPr>
          <w:rFonts w:hint="eastAsia"/>
          <w:snapToGrid w:val="0"/>
        </w:rPr>
        <w:t>邮政编码：201100</w:t>
      </w:r>
    </w:p>
    <w:p w14:paraId="0A840D78" w14:textId="77777777" w:rsidR="00AA0B8B" w:rsidRDefault="00000000" w:rsidP="00603C2D">
      <w:pPr>
        <w:adjustRightInd/>
        <w:snapToGrid/>
        <w:ind w:firstLine="560"/>
        <w:rPr>
          <w:snapToGrid w:val="0"/>
        </w:rPr>
      </w:pPr>
      <w:r>
        <w:rPr>
          <w:rFonts w:hint="eastAsia"/>
          <w:snapToGrid w:val="0"/>
        </w:rPr>
        <w:t>联 系 人：李刚</w:t>
      </w:r>
    </w:p>
    <w:p w14:paraId="07057A0E" w14:textId="77777777" w:rsidR="00AA0B8B" w:rsidRDefault="00000000" w:rsidP="00603C2D">
      <w:pPr>
        <w:adjustRightInd/>
        <w:snapToGrid/>
        <w:ind w:firstLine="560"/>
        <w:rPr>
          <w:snapToGrid w:val="0"/>
        </w:rPr>
      </w:pPr>
      <w:r>
        <w:rPr>
          <w:rFonts w:hint="eastAsia"/>
          <w:snapToGrid w:val="0"/>
        </w:rPr>
        <w:t>联系电话：13818832043</w:t>
      </w:r>
    </w:p>
    <w:p w14:paraId="78282D2B" w14:textId="77777777" w:rsidR="00AA0B8B" w:rsidRDefault="00000000" w:rsidP="00603C2D">
      <w:pPr>
        <w:adjustRightInd/>
        <w:snapToGrid/>
        <w:ind w:firstLine="560"/>
        <w:rPr>
          <w:snapToGrid w:val="0"/>
        </w:rPr>
      </w:pPr>
      <w:r>
        <w:rPr>
          <w:rFonts w:hint="eastAsia"/>
          <w:snapToGrid w:val="0"/>
        </w:rPr>
        <w:t>电子邮箱：shlg1980@163.com</w:t>
      </w:r>
    </w:p>
    <w:p w14:paraId="3859D2C4" w14:textId="77777777" w:rsidR="00AA0B8B" w:rsidRDefault="00AA0B8B" w:rsidP="00603C2D">
      <w:pPr>
        <w:widowControl/>
        <w:adjustRightInd/>
        <w:snapToGrid/>
        <w:ind w:firstLineChars="0"/>
        <w:jc w:val="left"/>
      </w:pPr>
    </w:p>
    <w:sectPr w:rsidR="00AA0B8B">
      <w:headerReference w:type="even" r:id="rId11"/>
      <w:headerReference w:type="default" r:id="rId12"/>
      <w:footerReference w:type="even" r:id="rId13"/>
      <w:footerReference w:type="default" r:id="rId14"/>
      <w:headerReference w:type="first" r:id="rId15"/>
      <w:footerReference w:type="first" r:id="rId1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629E26" w14:textId="77777777" w:rsidR="00E919CC" w:rsidRDefault="00E919CC">
      <w:pPr>
        <w:spacing w:line="240" w:lineRule="auto"/>
        <w:ind w:firstLine="560"/>
      </w:pPr>
      <w:r>
        <w:separator/>
      </w:r>
    </w:p>
  </w:endnote>
  <w:endnote w:type="continuationSeparator" w:id="0">
    <w:p w14:paraId="704B2A24" w14:textId="77777777" w:rsidR="00E919CC" w:rsidRDefault="00E919CC">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楷体_GB2312">
    <w:panose1 w:val="02010609030101010101"/>
    <w:charset w:val="86"/>
    <w:family w:val="modern"/>
    <w:pitch w:val="fixed"/>
    <w:sig w:usb0="00000001" w:usb1="080E0000" w:usb2="00000010" w:usb3="00000000" w:csb0="00040000" w:csb1="00000000"/>
  </w:font>
  <w:font w:name="华文中宋">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E71AB" w14:textId="77777777" w:rsidR="00AA0B8B" w:rsidRDefault="00AA0B8B">
    <w:pPr>
      <w:pStyle w:val="a7"/>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8292654"/>
    </w:sdtPr>
    <w:sdtEndPr>
      <w:rPr>
        <w:rFonts w:ascii="Times New Roman" w:hAnsi="Times New Roman" w:cs="Times New Roman"/>
      </w:rPr>
    </w:sdtEndPr>
    <w:sdtContent>
      <w:p w14:paraId="30EF3BE0" w14:textId="77777777" w:rsidR="00AA0B8B" w:rsidRDefault="00000000">
        <w:pPr>
          <w:pStyle w:val="a7"/>
          <w:ind w:firstLine="36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PAGE   \* MERGEFORMAT</w:instrText>
        </w:r>
        <w:r>
          <w:rPr>
            <w:rFonts w:ascii="Times New Roman" w:hAnsi="Times New Roman" w:cs="Times New Roman"/>
          </w:rPr>
          <w:fldChar w:fldCharType="separate"/>
        </w:r>
        <w:r>
          <w:rPr>
            <w:rFonts w:ascii="Times New Roman" w:hAnsi="Times New Roman" w:cs="Times New Roman"/>
            <w:lang w:val="zh-CN"/>
          </w:rPr>
          <w:t>7</w:t>
        </w:r>
        <w:r>
          <w:rPr>
            <w:rFonts w:ascii="Times New Roman" w:hAnsi="Times New Roman" w:cs="Times New Roman"/>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392F" w14:textId="77777777" w:rsidR="00AA0B8B" w:rsidRDefault="00AA0B8B">
    <w:pPr>
      <w:pStyle w:val="a7"/>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D54F9C" w14:textId="77777777" w:rsidR="00E919CC" w:rsidRDefault="00E919CC">
      <w:pPr>
        <w:spacing w:line="240" w:lineRule="auto"/>
        <w:ind w:firstLine="560"/>
      </w:pPr>
      <w:r>
        <w:separator/>
      </w:r>
    </w:p>
  </w:footnote>
  <w:footnote w:type="continuationSeparator" w:id="0">
    <w:p w14:paraId="3C84B4C8" w14:textId="77777777" w:rsidR="00E919CC" w:rsidRDefault="00E919CC">
      <w:pPr>
        <w:spacing w:line="240" w:lineRule="auto"/>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6B6B3B" w14:textId="77777777" w:rsidR="00AA0B8B" w:rsidRDefault="00AA0B8B">
    <w:pPr>
      <w:pStyle w:val="a8"/>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CE7B2" w14:textId="77777777" w:rsidR="00AA0B8B" w:rsidRDefault="00AA0B8B">
    <w:pPr>
      <w:pStyle w:val="a8"/>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AC019" w14:textId="77777777" w:rsidR="00AA0B8B" w:rsidRDefault="00AA0B8B">
    <w:pPr>
      <w:pStyle w:val="a8"/>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7019A44"/>
    <w:multiLevelType w:val="singleLevel"/>
    <w:tmpl w:val="A7019A44"/>
    <w:lvl w:ilvl="0">
      <w:start w:val="5"/>
      <w:numFmt w:val="decimal"/>
      <w:suff w:val="nothing"/>
      <w:lvlText w:val="%1、"/>
      <w:lvlJc w:val="left"/>
    </w:lvl>
  </w:abstractNum>
  <w:abstractNum w:abstractNumId="1"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pStyle w:val="a"/>
      <w:suff w:val="nothing"/>
      <w:lvlText w:val="%1.%2　"/>
      <w:lvlJc w:val="left"/>
      <w:pPr>
        <w:ind w:left="284" w:firstLine="0"/>
      </w:pPr>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pStyle w:val="a0"/>
      <w:suff w:val="nothing"/>
      <w:lvlText w:val="%1.%2.%3　"/>
      <w:lvlJc w:val="left"/>
      <w:pPr>
        <w:ind w:left="284"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743336445">
    <w:abstractNumId w:val="1"/>
  </w:num>
  <w:num w:numId="2" w16cid:durableId="11727946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jZlYThkZDJjNDZiNTE4NWQ3NTQzYjk5ZTdmN2I0YzQifQ=="/>
  </w:docVars>
  <w:rsids>
    <w:rsidRoot w:val="47307FD9"/>
    <w:rsid w:val="0000674C"/>
    <w:rsid w:val="00011CFC"/>
    <w:rsid w:val="000147BD"/>
    <w:rsid w:val="00054F50"/>
    <w:rsid w:val="00060925"/>
    <w:rsid w:val="00062DEC"/>
    <w:rsid w:val="000B33FD"/>
    <w:rsid w:val="000F49B3"/>
    <w:rsid w:val="00104338"/>
    <w:rsid w:val="001330DE"/>
    <w:rsid w:val="001514DB"/>
    <w:rsid w:val="00152FFE"/>
    <w:rsid w:val="0016304F"/>
    <w:rsid w:val="00196038"/>
    <w:rsid w:val="001C764C"/>
    <w:rsid w:val="001D53C7"/>
    <w:rsid w:val="002204E5"/>
    <w:rsid w:val="002556DC"/>
    <w:rsid w:val="00292B78"/>
    <w:rsid w:val="002A4B01"/>
    <w:rsid w:val="002C7F6A"/>
    <w:rsid w:val="00352914"/>
    <w:rsid w:val="00357896"/>
    <w:rsid w:val="003761C4"/>
    <w:rsid w:val="00380E28"/>
    <w:rsid w:val="00380FEE"/>
    <w:rsid w:val="00397608"/>
    <w:rsid w:val="003A7B79"/>
    <w:rsid w:val="003C740C"/>
    <w:rsid w:val="003D761B"/>
    <w:rsid w:val="003E3A6E"/>
    <w:rsid w:val="00402939"/>
    <w:rsid w:val="0040618B"/>
    <w:rsid w:val="00420104"/>
    <w:rsid w:val="00483D74"/>
    <w:rsid w:val="004C44EA"/>
    <w:rsid w:val="004D123A"/>
    <w:rsid w:val="00522AE5"/>
    <w:rsid w:val="005264B3"/>
    <w:rsid w:val="005522DC"/>
    <w:rsid w:val="00586AC4"/>
    <w:rsid w:val="005A5413"/>
    <w:rsid w:val="005C511B"/>
    <w:rsid w:val="005C699A"/>
    <w:rsid w:val="005D73C6"/>
    <w:rsid w:val="005D7CFB"/>
    <w:rsid w:val="005E37FA"/>
    <w:rsid w:val="005F5138"/>
    <w:rsid w:val="00603C2D"/>
    <w:rsid w:val="00622A35"/>
    <w:rsid w:val="00633CD2"/>
    <w:rsid w:val="00651746"/>
    <w:rsid w:val="006C658E"/>
    <w:rsid w:val="006C6E70"/>
    <w:rsid w:val="006D353C"/>
    <w:rsid w:val="0070774F"/>
    <w:rsid w:val="00757A77"/>
    <w:rsid w:val="00766A51"/>
    <w:rsid w:val="00785AE0"/>
    <w:rsid w:val="007D2033"/>
    <w:rsid w:val="007E045B"/>
    <w:rsid w:val="007F7932"/>
    <w:rsid w:val="00806F52"/>
    <w:rsid w:val="008422B2"/>
    <w:rsid w:val="00863B59"/>
    <w:rsid w:val="008B0967"/>
    <w:rsid w:val="008D2599"/>
    <w:rsid w:val="008D480B"/>
    <w:rsid w:val="00916551"/>
    <w:rsid w:val="00926DF1"/>
    <w:rsid w:val="009322D9"/>
    <w:rsid w:val="0094013B"/>
    <w:rsid w:val="00967FE2"/>
    <w:rsid w:val="0097290B"/>
    <w:rsid w:val="00996A47"/>
    <w:rsid w:val="009A71B3"/>
    <w:rsid w:val="009C6755"/>
    <w:rsid w:val="009F5287"/>
    <w:rsid w:val="009F6528"/>
    <w:rsid w:val="00A2515F"/>
    <w:rsid w:val="00A5041F"/>
    <w:rsid w:val="00A51478"/>
    <w:rsid w:val="00A80EAA"/>
    <w:rsid w:val="00A83E43"/>
    <w:rsid w:val="00A96C11"/>
    <w:rsid w:val="00AA0B8B"/>
    <w:rsid w:val="00AD6511"/>
    <w:rsid w:val="00B21CB9"/>
    <w:rsid w:val="00B26654"/>
    <w:rsid w:val="00B26737"/>
    <w:rsid w:val="00B52D1B"/>
    <w:rsid w:val="00B570F4"/>
    <w:rsid w:val="00B61445"/>
    <w:rsid w:val="00B87D80"/>
    <w:rsid w:val="00B974A9"/>
    <w:rsid w:val="00BB5F10"/>
    <w:rsid w:val="00BC3524"/>
    <w:rsid w:val="00BD6B1B"/>
    <w:rsid w:val="00C0475B"/>
    <w:rsid w:val="00C14DFD"/>
    <w:rsid w:val="00C651FB"/>
    <w:rsid w:val="00C86C6C"/>
    <w:rsid w:val="00C86E24"/>
    <w:rsid w:val="00CB403D"/>
    <w:rsid w:val="00CC01BA"/>
    <w:rsid w:val="00CC33A1"/>
    <w:rsid w:val="00D24468"/>
    <w:rsid w:val="00D97938"/>
    <w:rsid w:val="00DD6E85"/>
    <w:rsid w:val="00DE4F5C"/>
    <w:rsid w:val="00E06E82"/>
    <w:rsid w:val="00E13488"/>
    <w:rsid w:val="00E20269"/>
    <w:rsid w:val="00E23A1F"/>
    <w:rsid w:val="00E24D32"/>
    <w:rsid w:val="00E75005"/>
    <w:rsid w:val="00E919CC"/>
    <w:rsid w:val="00EB6973"/>
    <w:rsid w:val="00EB7F8B"/>
    <w:rsid w:val="00EC2087"/>
    <w:rsid w:val="00EC435D"/>
    <w:rsid w:val="00ED3ECE"/>
    <w:rsid w:val="00EF3FF1"/>
    <w:rsid w:val="00F053A6"/>
    <w:rsid w:val="00F203E1"/>
    <w:rsid w:val="00F333AD"/>
    <w:rsid w:val="00F51BD1"/>
    <w:rsid w:val="00F66044"/>
    <w:rsid w:val="00F8379F"/>
    <w:rsid w:val="00F857C0"/>
    <w:rsid w:val="00FF521C"/>
    <w:rsid w:val="010662FB"/>
    <w:rsid w:val="029B083A"/>
    <w:rsid w:val="02EB1FB4"/>
    <w:rsid w:val="030566D4"/>
    <w:rsid w:val="036E328E"/>
    <w:rsid w:val="04642403"/>
    <w:rsid w:val="056337B3"/>
    <w:rsid w:val="06FF2636"/>
    <w:rsid w:val="07C75183"/>
    <w:rsid w:val="08931509"/>
    <w:rsid w:val="08B51480"/>
    <w:rsid w:val="08D833C0"/>
    <w:rsid w:val="0A58438E"/>
    <w:rsid w:val="0B996E37"/>
    <w:rsid w:val="0C6C6688"/>
    <w:rsid w:val="0C895C22"/>
    <w:rsid w:val="0DBE2B84"/>
    <w:rsid w:val="0F7D2E84"/>
    <w:rsid w:val="10142F30"/>
    <w:rsid w:val="107E65FB"/>
    <w:rsid w:val="10A36062"/>
    <w:rsid w:val="11551A52"/>
    <w:rsid w:val="128D0D77"/>
    <w:rsid w:val="133C4BA7"/>
    <w:rsid w:val="134358DA"/>
    <w:rsid w:val="134753CA"/>
    <w:rsid w:val="1374498C"/>
    <w:rsid w:val="137614D1"/>
    <w:rsid w:val="145204CA"/>
    <w:rsid w:val="14DA6489"/>
    <w:rsid w:val="14E153AA"/>
    <w:rsid w:val="15190FE8"/>
    <w:rsid w:val="1650446D"/>
    <w:rsid w:val="17463BEB"/>
    <w:rsid w:val="17771FF6"/>
    <w:rsid w:val="187C3D68"/>
    <w:rsid w:val="18DF7E53"/>
    <w:rsid w:val="19550115"/>
    <w:rsid w:val="1C5F3784"/>
    <w:rsid w:val="1CBD7923"/>
    <w:rsid w:val="1CEE68B6"/>
    <w:rsid w:val="1D627006"/>
    <w:rsid w:val="1E2A7DC2"/>
    <w:rsid w:val="1F7E7854"/>
    <w:rsid w:val="1FD00CE8"/>
    <w:rsid w:val="20001CBA"/>
    <w:rsid w:val="205904EB"/>
    <w:rsid w:val="20A756FA"/>
    <w:rsid w:val="20D44015"/>
    <w:rsid w:val="20FB77F4"/>
    <w:rsid w:val="22C30037"/>
    <w:rsid w:val="23454EFC"/>
    <w:rsid w:val="23DD1433"/>
    <w:rsid w:val="23FA497F"/>
    <w:rsid w:val="24174945"/>
    <w:rsid w:val="24C6693D"/>
    <w:rsid w:val="265005E2"/>
    <w:rsid w:val="266100F9"/>
    <w:rsid w:val="269273D9"/>
    <w:rsid w:val="26AD1590"/>
    <w:rsid w:val="26DD1E76"/>
    <w:rsid w:val="27457A1B"/>
    <w:rsid w:val="290C6A42"/>
    <w:rsid w:val="29FC6AB7"/>
    <w:rsid w:val="2A834AE2"/>
    <w:rsid w:val="2A8D5961"/>
    <w:rsid w:val="2B927C66"/>
    <w:rsid w:val="2BE94E19"/>
    <w:rsid w:val="2C0F7428"/>
    <w:rsid w:val="2D645F9D"/>
    <w:rsid w:val="2D9576BA"/>
    <w:rsid w:val="2DB84732"/>
    <w:rsid w:val="2DEA3B16"/>
    <w:rsid w:val="2E600AC3"/>
    <w:rsid w:val="3003461D"/>
    <w:rsid w:val="30874C00"/>
    <w:rsid w:val="30A54F0D"/>
    <w:rsid w:val="31466869"/>
    <w:rsid w:val="314B0324"/>
    <w:rsid w:val="3150593A"/>
    <w:rsid w:val="31610AFE"/>
    <w:rsid w:val="3198380B"/>
    <w:rsid w:val="33215A2D"/>
    <w:rsid w:val="3321758E"/>
    <w:rsid w:val="336D632F"/>
    <w:rsid w:val="33857B1D"/>
    <w:rsid w:val="35B50461"/>
    <w:rsid w:val="361707D4"/>
    <w:rsid w:val="36511F38"/>
    <w:rsid w:val="383E587D"/>
    <w:rsid w:val="38481119"/>
    <w:rsid w:val="38B0187F"/>
    <w:rsid w:val="390B0AC4"/>
    <w:rsid w:val="391D4354"/>
    <w:rsid w:val="3A496956"/>
    <w:rsid w:val="3A8A77C7"/>
    <w:rsid w:val="3ACC7DDF"/>
    <w:rsid w:val="3ACF541D"/>
    <w:rsid w:val="3CEA3F3E"/>
    <w:rsid w:val="3E082C44"/>
    <w:rsid w:val="40A223AB"/>
    <w:rsid w:val="40A6350F"/>
    <w:rsid w:val="418331C2"/>
    <w:rsid w:val="41E55C2A"/>
    <w:rsid w:val="41E65D44"/>
    <w:rsid w:val="423F358D"/>
    <w:rsid w:val="43632FB6"/>
    <w:rsid w:val="466A162F"/>
    <w:rsid w:val="46DF533E"/>
    <w:rsid w:val="46EB3CE3"/>
    <w:rsid w:val="47307FD9"/>
    <w:rsid w:val="4A431740"/>
    <w:rsid w:val="4A656041"/>
    <w:rsid w:val="4AFE474F"/>
    <w:rsid w:val="4B421964"/>
    <w:rsid w:val="4B9D6717"/>
    <w:rsid w:val="4BE64A79"/>
    <w:rsid w:val="4C082C41"/>
    <w:rsid w:val="4CC53261"/>
    <w:rsid w:val="4D2D4853"/>
    <w:rsid w:val="4D357738"/>
    <w:rsid w:val="4D635219"/>
    <w:rsid w:val="4D757F92"/>
    <w:rsid w:val="4DDE00FE"/>
    <w:rsid w:val="50BB0282"/>
    <w:rsid w:val="50C65B2D"/>
    <w:rsid w:val="51870AAC"/>
    <w:rsid w:val="51EE0B2B"/>
    <w:rsid w:val="525C15A0"/>
    <w:rsid w:val="529E1C09"/>
    <w:rsid w:val="5349398E"/>
    <w:rsid w:val="53F046E7"/>
    <w:rsid w:val="540C5299"/>
    <w:rsid w:val="55085A60"/>
    <w:rsid w:val="55140F18"/>
    <w:rsid w:val="552A1E7A"/>
    <w:rsid w:val="55AD03B6"/>
    <w:rsid w:val="55E9561C"/>
    <w:rsid w:val="569E2C8B"/>
    <w:rsid w:val="56E10C5F"/>
    <w:rsid w:val="58C83E84"/>
    <w:rsid w:val="59414337"/>
    <w:rsid w:val="5A421A14"/>
    <w:rsid w:val="5AE90F06"/>
    <w:rsid w:val="5C1A7DE8"/>
    <w:rsid w:val="5C8F6A67"/>
    <w:rsid w:val="5CD1707F"/>
    <w:rsid w:val="5D380EAD"/>
    <w:rsid w:val="5D5D3989"/>
    <w:rsid w:val="5DFB1A87"/>
    <w:rsid w:val="5EBF1885"/>
    <w:rsid w:val="5F1B3B3F"/>
    <w:rsid w:val="61363955"/>
    <w:rsid w:val="643423CE"/>
    <w:rsid w:val="645042BB"/>
    <w:rsid w:val="64DB199E"/>
    <w:rsid w:val="65BD63F3"/>
    <w:rsid w:val="671234D7"/>
    <w:rsid w:val="67CB3049"/>
    <w:rsid w:val="68DC4DE2"/>
    <w:rsid w:val="69396D04"/>
    <w:rsid w:val="697D4817"/>
    <w:rsid w:val="698C2CAC"/>
    <w:rsid w:val="6A06555F"/>
    <w:rsid w:val="6EF539C6"/>
    <w:rsid w:val="6F842545"/>
    <w:rsid w:val="71566079"/>
    <w:rsid w:val="71B40FF2"/>
    <w:rsid w:val="71B903B6"/>
    <w:rsid w:val="73374D56"/>
    <w:rsid w:val="735E0C3B"/>
    <w:rsid w:val="74A874C7"/>
    <w:rsid w:val="75321A53"/>
    <w:rsid w:val="76683B63"/>
    <w:rsid w:val="77BE04D4"/>
    <w:rsid w:val="7A157219"/>
    <w:rsid w:val="7A4A42A1"/>
    <w:rsid w:val="7A7255A6"/>
    <w:rsid w:val="7AFC42C8"/>
    <w:rsid w:val="7BF02C26"/>
    <w:rsid w:val="7C8F68E3"/>
    <w:rsid w:val="7D496A92"/>
    <w:rsid w:val="7E6B2A38"/>
    <w:rsid w:val="7EAA35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00EDFF5E"/>
  <w15:docId w15:val="{99CEDE80-DDAA-4BF9-A4D7-58F4CF6191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iPriority="99"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qFormat="1"/>
    <w:lsdException w:name="Normal Indent" w:qFormat="1"/>
    <w:lsdException w:name="header"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Indent" w:uiPriority="99"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widowControl w:val="0"/>
      <w:adjustRightInd w:val="0"/>
      <w:snapToGrid w:val="0"/>
      <w:spacing w:line="640" w:lineRule="exact"/>
      <w:ind w:firstLineChars="200" w:firstLine="200"/>
      <w:jc w:val="both"/>
    </w:pPr>
    <w:rPr>
      <w:rFonts w:ascii="仿宋_GB2312" w:eastAsia="仿宋_GB2312" w:hAnsiTheme="minorHAnsi" w:cstheme="minorBidi"/>
      <w:kern w:val="2"/>
      <w:sz w:val="28"/>
      <w:szCs w:val="22"/>
    </w:rPr>
  </w:style>
  <w:style w:type="paragraph" w:styleId="1">
    <w:name w:val="heading 1"/>
    <w:basedOn w:val="a1"/>
    <w:next w:val="a1"/>
    <w:link w:val="10"/>
    <w:qFormat/>
    <w:pPr>
      <w:keepNext/>
      <w:keepLines/>
      <w:outlineLvl w:val="0"/>
    </w:pPr>
    <w:rPr>
      <w:rFonts w:eastAsia="黑体"/>
      <w:bCs/>
      <w:kern w:val="44"/>
      <w:sz w:val="32"/>
      <w:szCs w:val="44"/>
    </w:rPr>
  </w:style>
  <w:style w:type="paragraph" w:styleId="2">
    <w:name w:val="heading 2"/>
    <w:basedOn w:val="a1"/>
    <w:next w:val="a1"/>
    <w:link w:val="20"/>
    <w:unhideWhenUsed/>
    <w:qFormat/>
    <w:pPr>
      <w:keepNext/>
      <w:keepLines/>
      <w:outlineLvl w:val="1"/>
    </w:pPr>
    <w:rPr>
      <w:rFonts w:asciiTheme="majorHAnsi" w:eastAsia="楷体_GB2312" w:hAnsiTheme="majorHAnsi" w:cstheme="majorBidi"/>
      <w:b/>
      <w:bCs/>
      <w:sz w:val="32"/>
      <w:szCs w:val="32"/>
    </w:rPr>
  </w:style>
  <w:style w:type="paragraph" w:styleId="3">
    <w:name w:val="heading 3"/>
    <w:basedOn w:val="a1"/>
    <w:next w:val="a1"/>
    <w:autoRedefine/>
    <w:uiPriority w:val="99"/>
    <w:qFormat/>
    <w:pPr>
      <w:keepNext/>
      <w:keepLines/>
      <w:outlineLvl w:val="2"/>
    </w:pPr>
    <w:rPr>
      <w:rFonts w:hAnsi="Calibri"/>
      <w:b/>
      <w:bCs/>
      <w:szCs w:val="32"/>
    </w:rPr>
  </w:style>
  <w:style w:type="paragraph" w:styleId="4">
    <w:name w:val="heading 4"/>
    <w:basedOn w:val="a1"/>
    <w:next w:val="a1"/>
    <w:link w:val="40"/>
    <w:unhideWhenUsed/>
    <w:qFormat/>
    <w:pPr>
      <w:keepNext/>
      <w:keepLines/>
      <w:outlineLvl w:val="3"/>
    </w:pPr>
    <w:rPr>
      <w:rFonts w:asciiTheme="majorHAnsi" w:hAnsiTheme="majorHAnsi" w:cstheme="majorBidi"/>
      <w:b/>
      <w:bCs/>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Normal Indent"/>
    <w:basedOn w:val="a1"/>
    <w:qFormat/>
    <w:pPr>
      <w:ind w:firstLine="420"/>
      <w:jc w:val="left"/>
    </w:pPr>
    <w:rPr>
      <w:rFonts w:ascii="Times New Roman" w:eastAsia="Times New Roman" w:hAnsi="Times New Roman" w:cs="Times New Roman"/>
      <w:color w:val="000000"/>
      <w:kern w:val="0"/>
      <w:sz w:val="24"/>
      <w:szCs w:val="24"/>
      <w:lang w:eastAsia="en-US" w:bidi="en-US"/>
    </w:rPr>
  </w:style>
  <w:style w:type="paragraph" w:styleId="a6">
    <w:name w:val="Body Text Indent"/>
    <w:basedOn w:val="a1"/>
    <w:autoRedefine/>
    <w:uiPriority w:val="99"/>
    <w:qFormat/>
    <w:pPr>
      <w:tabs>
        <w:tab w:val="left" w:pos="2268"/>
      </w:tabs>
      <w:ind w:firstLineChars="0" w:firstLine="0"/>
    </w:pPr>
    <w:rPr>
      <w:sz w:val="30"/>
      <w:szCs w:val="24"/>
    </w:rPr>
  </w:style>
  <w:style w:type="paragraph" w:styleId="a7">
    <w:name w:val="footer"/>
    <w:basedOn w:val="a1"/>
    <w:uiPriority w:val="99"/>
    <w:unhideWhenUsed/>
    <w:qFormat/>
    <w:pPr>
      <w:tabs>
        <w:tab w:val="center" w:pos="4153"/>
        <w:tab w:val="right" w:pos="8306"/>
      </w:tabs>
      <w:jc w:val="left"/>
    </w:pPr>
    <w:rPr>
      <w:sz w:val="18"/>
      <w:szCs w:val="18"/>
    </w:rPr>
  </w:style>
  <w:style w:type="paragraph" w:styleId="a8">
    <w:name w:val="header"/>
    <w:basedOn w:val="a1"/>
    <w:link w:val="a9"/>
    <w:qFormat/>
    <w:pPr>
      <w:tabs>
        <w:tab w:val="center" w:pos="4153"/>
        <w:tab w:val="right" w:pos="8306"/>
      </w:tabs>
      <w:jc w:val="center"/>
    </w:pPr>
    <w:rPr>
      <w:sz w:val="18"/>
      <w:szCs w:val="18"/>
    </w:rPr>
  </w:style>
  <w:style w:type="paragraph" w:styleId="TOC1">
    <w:name w:val="toc 1"/>
    <w:basedOn w:val="a1"/>
    <w:next w:val="a1"/>
    <w:autoRedefine/>
    <w:uiPriority w:val="39"/>
    <w:unhideWhenUsed/>
    <w:qFormat/>
  </w:style>
  <w:style w:type="paragraph" w:styleId="aa">
    <w:name w:val="Normal (Web)"/>
    <w:basedOn w:val="a1"/>
    <w:uiPriority w:val="99"/>
    <w:unhideWhenUsed/>
    <w:qFormat/>
    <w:pPr>
      <w:widowControl/>
      <w:spacing w:before="100" w:beforeAutospacing="1" w:after="100" w:afterAutospacing="1"/>
      <w:jc w:val="left"/>
    </w:pPr>
    <w:rPr>
      <w:rFonts w:ascii="宋体" w:eastAsia="宋体" w:hAnsi="宋体" w:cs="宋体"/>
      <w:kern w:val="0"/>
      <w:sz w:val="24"/>
      <w:szCs w:val="24"/>
    </w:rPr>
  </w:style>
  <w:style w:type="table" w:styleId="ab">
    <w:name w:val="Table Grid"/>
    <w:basedOn w:val="a3"/>
    <w:qFormat/>
    <w:pPr>
      <w:widowControl w:val="0"/>
      <w:jc w:val="both"/>
    </w:pPr>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Emphasis"/>
    <w:autoRedefine/>
    <w:qFormat/>
    <w:rPr>
      <w:i/>
    </w:rPr>
  </w:style>
  <w:style w:type="character" w:styleId="ad">
    <w:name w:val="Hyperlink"/>
    <w:basedOn w:val="a2"/>
    <w:uiPriority w:val="99"/>
    <w:unhideWhenUsed/>
    <w:qFormat/>
    <w:rPr>
      <w:color w:val="0000FF"/>
      <w:u w:val="single"/>
    </w:rPr>
  </w:style>
  <w:style w:type="character" w:customStyle="1" w:styleId="a9">
    <w:name w:val="页眉 字符"/>
    <w:basedOn w:val="a2"/>
    <w:link w:val="a8"/>
    <w:qFormat/>
    <w:rPr>
      <w:rFonts w:asciiTheme="minorHAnsi" w:eastAsiaTheme="minorEastAsia" w:hAnsiTheme="minorHAnsi" w:cstheme="minorBidi"/>
      <w:kern w:val="2"/>
      <w:sz w:val="18"/>
      <w:szCs w:val="18"/>
    </w:rPr>
  </w:style>
  <w:style w:type="character" w:customStyle="1" w:styleId="10">
    <w:name w:val="标题 1 字符"/>
    <w:basedOn w:val="a2"/>
    <w:link w:val="1"/>
    <w:qFormat/>
    <w:rPr>
      <w:rFonts w:asciiTheme="minorHAnsi" w:eastAsia="黑体" w:hAnsiTheme="minorHAnsi" w:cstheme="minorBidi"/>
      <w:bCs/>
      <w:kern w:val="44"/>
      <w:sz w:val="32"/>
      <w:szCs w:val="44"/>
    </w:rPr>
  </w:style>
  <w:style w:type="character" w:customStyle="1" w:styleId="20">
    <w:name w:val="标题 2 字符"/>
    <w:basedOn w:val="a2"/>
    <w:link w:val="2"/>
    <w:qFormat/>
    <w:rPr>
      <w:rFonts w:asciiTheme="majorHAnsi" w:eastAsia="楷体_GB2312" w:hAnsiTheme="majorHAnsi" w:cstheme="majorBidi"/>
      <w:b/>
      <w:bCs/>
      <w:kern w:val="2"/>
      <w:sz w:val="32"/>
      <w:szCs w:val="32"/>
    </w:rPr>
  </w:style>
  <w:style w:type="character" w:customStyle="1" w:styleId="40">
    <w:name w:val="标题 4 字符"/>
    <w:basedOn w:val="a2"/>
    <w:link w:val="4"/>
    <w:qFormat/>
    <w:rPr>
      <w:rFonts w:asciiTheme="majorHAnsi" w:eastAsia="仿宋_GB2312" w:hAnsiTheme="majorHAnsi" w:cstheme="majorBidi"/>
      <w:b/>
      <w:bCs/>
      <w:kern w:val="2"/>
      <w:sz w:val="28"/>
      <w:szCs w:val="28"/>
    </w:rPr>
  </w:style>
  <w:style w:type="paragraph" w:customStyle="1" w:styleId="ae">
    <w:name w:val="二级无"/>
    <w:basedOn w:val="a0"/>
    <w:qFormat/>
    <w:pPr>
      <w:spacing w:beforeLines="0" w:afterLines="0"/>
    </w:pPr>
    <w:rPr>
      <w:rFonts w:ascii="宋体" w:eastAsia="宋体"/>
    </w:rPr>
  </w:style>
  <w:style w:type="paragraph" w:customStyle="1" w:styleId="a0">
    <w:name w:val="二级条标题"/>
    <w:basedOn w:val="a"/>
    <w:next w:val="a1"/>
    <w:qFormat/>
    <w:pPr>
      <w:numPr>
        <w:ilvl w:val="2"/>
      </w:numPr>
      <w:spacing w:before="50" w:after="50"/>
      <w:outlineLvl w:val="3"/>
    </w:pPr>
  </w:style>
  <w:style w:type="paragraph" w:customStyle="1" w:styleId="a">
    <w:name w:val="一级条标题"/>
    <w:next w:val="a1"/>
    <w:qFormat/>
    <w:pPr>
      <w:numPr>
        <w:ilvl w:val="1"/>
        <w:numId w:val="1"/>
      </w:numPr>
      <w:spacing w:beforeLines="50" w:afterLines="50" w:after="160" w:line="278" w:lineRule="auto"/>
      <w:outlineLvl w:val="2"/>
    </w:pPr>
    <w:rPr>
      <w:rFonts w:ascii="黑体" w:eastAsia="黑体"/>
      <w:sz w:val="21"/>
      <w:szCs w:val="21"/>
    </w:rPr>
  </w:style>
  <w:style w:type="paragraph" w:customStyle="1" w:styleId="Af">
    <w:name w:val="A"/>
    <w:basedOn w:val="a1"/>
    <w:qFormat/>
    <w:pPr>
      <w:autoSpaceDE w:val="0"/>
      <w:autoSpaceDN w:val="0"/>
      <w:spacing w:line="360" w:lineRule="atLeast"/>
      <w:ind w:firstLine="560"/>
    </w:pPr>
    <w:rPr>
      <w:rFonts w:asci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2.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TotalTime>
  <Pages>11</Pages>
  <Words>2064</Words>
  <Characters>2292</Characters>
  <Application>Microsoft Office Word</Application>
  <DocSecurity>0</DocSecurity>
  <Lines>120</Lines>
  <Paragraphs>108</Paragraphs>
  <ScaleCrop>false</ScaleCrop>
  <Company/>
  <LinksUpToDate>false</LinksUpToDate>
  <CharactersWithSpaces>4248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汪妍</dc:creator>
  <cp:lastModifiedBy>海粟 鄭</cp:lastModifiedBy>
  <cp:revision>52</cp:revision>
  <dcterms:created xsi:type="dcterms:W3CDTF">2023-12-26T06:13:00Z</dcterms:created>
  <dcterms:modified xsi:type="dcterms:W3CDTF">2025-04-18T02:50:00Z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CF087228548F4B62B9ECBFE78F93304A_13</vt:lpwstr>
  </property>
  <property fmtid="{D5CDD505-2E9C-101B-9397-08002B2CF9AE}" pid="4" name="KSOTemplateDocerSaveRecord">
    <vt:lpwstr>eyJoZGlkIjoiMjZlYThkZDJjNDZiNTE4NWQ3NTQzYjk5ZTdmN2I0YzQiLCJ1c2VySWQiOiI2NjkxMzk0OTkifQ==</vt:lpwstr>
  </property>
  <property fmtid="{D5CDD505-2E9C-101B-9397-08002B2CF9AE}" pid="5" name="GrammarlyDocumentId">
    <vt:lpwstr>0b45ab7391ed85baf0d9980a0e0c1c1f6cd3b475e34ab52d3b541cccf46a34b0</vt:lpwstr>
  </property>
</Properties>
</file>