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7B6B92F" w14:textId="77777777" w:rsidR="00A27C1D" w:rsidRDefault="00000000">
      <w:pPr>
        <w:adjustRightInd w:val="0"/>
        <w:snapToGrid w:val="0"/>
        <w:spacing w:line="600" w:lineRule="exact"/>
        <w:jc w:val="center"/>
        <w:rPr>
          <w:rFonts w:ascii="方正小标宋简体" w:eastAsia="方正小标宋简体" w:hAnsi="方正小标宋简体" w:cs="方正小标宋简体"/>
          <w:b/>
          <w:sz w:val="36"/>
          <w:szCs w:val="36"/>
        </w:rPr>
      </w:pPr>
      <w:r>
        <w:rPr>
          <w:rFonts w:ascii="方正小标宋简体" w:eastAsia="方正小标宋简体" w:hAnsi="方正小标宋简体" w:cs="方正小标宋简体" w:hint="eastAsia"/>
          <w:b/>
          <w:sz w:val="36"/>
          <w:szCs w:val="36"/>
        </w:rPr>
        <w:t>生菜移栽全自动生产技术</w:t>
      </w:r>
    </w:p>
    <w:p w14:paraId="57EB0D40" w14:textId="77777777" w:rsidR="00A27C1D" w:rsidRDefault="00A27C1D">
      <w:pPr>
        <w:adjustRightInd w:val="0"/>
        <w:snapToGrid w:val="0"/>
        <w:spacing w:line="600" w:lineRule="exact"/>
        <w:jc w:val="center"/>
        <w:rPr>
          <w:rFonts w:ascii="方正小标宋简体" w:eastAsia="方正小标宋简体" w:hAnsi="方正小标宋简体" w:cs="方正小标宋简体"/>
          <w:b/>
          <w:sz w:val="36"/>
          <w:szCs w:val="36"/>
        </w:rPr>
      </w:pPr>
    </w:p>
    <w:p w14:paraId="6F682D88" w14:textId="77777777" w:rsidR="00A27C1D" w:rsidRDefault="00000000" w:rsidP="007C0AEC">
      <w:pPr>
        <w:adjustRightInd w:val="0"/>
        <w:snapToGrid w:val="0"/>
        <w:spacing w:after="0" w:line="360" w:lineRule="auto"/>
        <w:ind w:firstLineChars="200" w:firstLine="643"/>
        <w:rPr>
          <w:rFonts w:ascii="Times New Roman" w:eastAsia="黑体" w:hAnsi="Times New Roman"/>
          <w:bCs/>
          <w:sz w:val="32"/>
          <w:szCs w:val="32"/>
        </w:rPr>
      </w:pPr>
      <w:r>
        <w:rPr>
          <w:rFonts w:ascii="Times New Roman" w:eastAsia="黑体" w:hAnsi="Times New Roman"/>
          <w:b/>
          <w:sz w:val="32"/>
          <w:szCs w:val="32"/>
        </w:rPr>
        <w:t>一、技术概述</w:t>
      </w:r>
    </w:p>
    <w:p w14:paraId="0AA7C015" w14:textId="77777777" w:rsidR="00A27C1D" w:rsidRPr="001F15F1" w:rsidRDefault="00000000" w:rsidP="007C0AEC">
      <w:pPr>
        <w:adjustRightInd w:val="0"/>
        <w:snapToGrid w:val="0"/>
        <w:spacing w:after="0" w:line="360" w:lineRule="auto"/>
        <w:ind w:firstLineChars="200" w:firstLine="640"/>
        <w:rPr>
          <w:rFonts w:ascii="Times New Roman" w:eastAsia="仿宋_GB2312" w:hAnsi="Times New Roman"/>
          <w:bCs/>
          <w:sz w:val="36"/>
          <w:szCs w:val="36"/>
        </w:rPr>
      </w:pPr>
      <w:r w:rsidRPr="001F15F1">
        <w:rPr>
          <w:rFonts w:ascii="楷体_GB2312" w:eastAsia="楷体_GB2312" w:hAnsi="楷体_GB2312" w:cs="楷体_GB2312" w:hint="eastAsia"/>
          <w:bCs/>
          <w:sz w:val="32"/>
          <w:szCs w:val="32"/>
        </w:rPr>
        <w:t>（一）技术基本情况</w:t>
      </w:r>
    </w:p>
    <w:p w14:paraId="60809AE7"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color w:val="000000" w:themeColor="text1"/>
          <w:sz w:val="28"/>
          <w:szCs w:val="28"/>
        </w:rPr>
      </w:pPr>
      <w:r w:rsidRPr="007C0AEC">
        <w:rPr>
          <w:rFonts w:ascii="仿宋_GB2312" w:eastAsia="仿宋_GB2312" w:hAnsi="仿宋_GB2312" w:cs="仿宋_GB2312" w:hint="eastAsia"/>
          <w:color w:val="000000" w:themeColor="text1"/>
          <w:sz w:val="28"/>
          <w:szCs w:val="28"/>
        </w:rPr>
        <w:t>围绕上海创建2040全球卓越城市建设，根据上海市委对上海农业发展新定位、新认识的要求，上海大力发展都市现代绿色农业，反映在蔬菜生产方面，以保障大都市供应为目标，继续实施菜篮子市长负责制，加强与完善设施菜田建设，规划保持50万亩蔬菜生产能力，稳定21万亩绿叶蔬菜种植面积。随着市民消费观念的转变，对于绿叶菜品质要求越来越高，生菜由于口感好、虫害少、品质优，越来越受到市民喜爱，全市生菜种植面积也随之上升。</w:t>
      </w:r>
    </w:p>
    <w:p w14:paraId="40C36F60" w14:textId="77777777" w:rsidR="00A27C1D" w:rsidRPr="007C0AEC" w:rsidRDefault="00000000" w:rsidP="007C0AEC">
      <w:pPr>
        <w:adjustRightInd w:val="0"/>
        <w:snapToGrid w:val="0"/>
        <w:spacing w:after="0" w:line="360" w:lineRule="auto"/>
        <w:ind w:firstLineChars="200" w:firstLine="560"/>
        <w:rPr>
          <w:rFonts w:ascii="仿宋" w:eastAsia="仿宋" w:hAnsi="仿宋"/>
          <w:sz w:val="28"/>
          <w:szCs w:val="28"/>
        </w:rPr>
      </w:pPr>
      <w:r w:rsidRPr="007C0AEC">
        <w:rPr>
          <w:rFonts w:ascii="仿宋_GB2312" w:eastAsia="仿宋_GB2312" w:hAnsi="仿宋_GB2312" w:cs="仿宋_GB2312" w:hint="eastAsia"/>
          <w:color w:val="000000" w:themeColor="text1"/>
          <w:sz w:val="28"/>
          <w:szCs w:val="28"/>
        </w:rPr>
        <w:t>近年来，蔬菜尤其是叶菜类蔬菜生产面临“用工难、用工贵”这一卡脖子难题。为破解这一难题，上海市蔬菜工作坚持目标导向、问题导向，提出了蔬菜生产机器换人的思想。在耕整地环节，由于机型通用性强，有着规范的作业技术和作业标准，这也使得机械耕整地在全市的推广更快更优。而在生菜机械化移栽领域，由于国内研究集中在甘蓝类蔬菜机械化移栽作业技术方向，还未有规范的生菜移栽作业标准。光有成熟的机械化耕整地技术，没有相应的全自动移栽技术相呼应，难以满足日益增长的蔬菜需求。因此，生菜移栽全自动生产技术对推进生菜全程机械化生产有着重要的意义。</w:t>
      </w:r>
    </w:p>
    <w:p w14:paraId="24949F73" w14:textId="77777777" w:rsidR="00A27C1D" w:rsidRPr="001F15F1" w:rsidRDefault="00000000" w:rsidP="007C0AEC">
      <w:pPr>
        <w:adjustRightInd w:val="0"/>
        <w:snapToGrid w:val="0"/>
        <w:spacing w:after="0" w:line="360" w:lineRule="auto"/>
        <w:ind w:firstLineChars="200" w:firstLine="640"/>
        <w:rPr>
          <w:rFonts w:ascii="Times New Roman" w:eastAsia="楷体_GB2312" w:hAnsi="Times New Roman"/>
          <w:bCs/>
          <w:sz w:val="28"/>
          <w:szCs w:val="28"/>
        </w:rPr>
      </w:pPr>
      <w:r w:rsidRPr="001F15F1">
        <w:rPr>
          <w:rFonts w:ascii="楷体_GB2312" w:eastAsia="楷体_GB2312" w:hAnsi="楷体_GB2312" w:cs="楷体_GB2312" w:hint="eastAsia"/>
          <w:bCs/>
          <w:sz w:val="32"/>
          <w:szCs w:val="32"/>
        </w:rPr>
        <w:t>（二）技术示范推广情况</w:t>
      </w:r>
    </w:p>
    <w:p w14:paraId="74B5D5FE"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sz w:val="28"/>
          <w:szCs w:val="28"/>
        </w:rPr>
      </w:pPr>
      <w:r w:rsidRPr="007C0AEC">
        <w:rPr>
          <w:rFonts w:ascii="仿宋_GB2312" w:eastAsia="仿宋_GB2312" w:hAnsi="仿宋_GB2312" w:cs="仿宋_GB2312" w:hint="eastAsia"/>
          <w:sz w:val="28"/>
          <w:szCs w:val="28"/>
        </w:rPr>
        <w:t>自2023年开始，依托科技兴农项目《绿叶菜高密度移栽关键技术研发与应用》专项，开展了高密度全自动移栽机的技术探讨和实现路径，邀请国内高校科研院所来沪调研绿叶菜物理特性及种植土壤情</w:t>
      </w:r>
      <w:r w:rsidRPr="007C0AEC">
        <w:rPr>
          <w:rFonts w:ascii="仿宋_GB2312" w:eastAsia="仿宋_GB2312" w:hAnsi="仿宋_GB2312" w:cs="仿宋_GB2312" w:hint="eastAsia"/>
          <w:sz w:val="28"/>
          <w:szCs w:val="28"/>
        </w:rPr>
        <w:lastRenderedPageBreak/>
        <w:t>况，按照本市的种植生产要求，于2023年初，江苏大学团队研制成功6行高密度自动移栽机开展生菜移栽全自动生产技术探索，逐渐形成了可推广可复制的设施内生菜移栽全自动生产技术方案，在全市“机器换人”示范基地中挑选出3个核心示范点进行推广，生菜全自动移栽示范总面积累计达到1428.94亩。</w:t>
      </w:r>
    </w:p>
    <w:p w14:paraId="7EDF5B98" w14:textId="77777777" w:rsidR="00A27C1D" w:rsidRPr="001F15F1" w:rsidRDefault="00000000" w:rsidP="007C0AEC">
      <w:pPr>
        <w:adjustRightInd w:val="0"/>
        <w:snapToGrid w:val="0"/>
        <w:spacing w:after="0" w:line="360" w:lineRule="auto"/>
        <w:ind w:firstLineChars="200" w:firstLine="640"/>
        <w:rPr>
          <w:rFonts w:ascii="Times New Roman" w:eastAsia="楷体_GB2312" w:hAnsi="Times New Roman"/>
          <w:bCs/>
          <w:sz w:val="28"/>
          <w:szCs w:val="28"/>
        </w:rPr>
      </w:pPr>
      <w:r w:rsidRPr="001F15F1">
        <w:rPr>
          <w:rFonts w:ascii="楷体_GB2312" w:eastAsia="楷体_GB2312" w:hAnsi="楷体_GB2312" w:cs="楷体_GB2312" w:hint="eastAsia"/>
          <w:bCs/>
          <w:sz w:val="32"/>
          <w:szCs w:val="32"/>
        </w:rPr>
        <w:t>（三）提质增效情况</w:t>
      </w:r>
    </w:p>
    <w:p w14:paraId="59C9CCD4"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sz w:val="28"/>
          <w:szCs w:val="28"/>
        </w:rPr>
      </w:pPr>
      <w:r w:rsidRPr="007C0AEC">
        <w:rPr>
          <w:rFonts w:ascii="仿宋_GB2312" w:eastAsia="仿宋_GB2312" w:hAnsi="仿宋_GB2312" w:cs="仿宋_GB2312" w:hint="eastAsia"/>
          <w:sz w:val="28"/>
          <w:szCs w:val="28"/>
        </w:rPr>
        <w:t>设施内生菜移栽全自动生产技术为生菜全程机械化生产提供了适用的技术方案及相应机具，有效缓解了由农村劳动力成本上升、生产人员年龄老化、淡季生产环境恶劣（高温、严寒）等因素引起的严重影响市郊叶菜生产的积极性、蔬菜生产稳定性、蔬菜供应稳定性等问题，对推动生菜集中连片、规模化生产具有积极意义。根据《绿叶菜高密度移栽关键技术研发与应用》项目试验测得：</w:t>
      </w:r>
    </w:p>
    <w:p w14:paraId="2DC3CF89" w14:textId="74C60D90"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sz w:val="28"/>
          <w:szCs w:val="28"/>
        </w:rPr>
      </w:pPr>
      <w:r w:rsidRPr="007C0AEC">
        <w:rPr>
          <w:rFonts w:ascii="仿宋_GB2312" w:eastAsia="仿宋_GB2312" w:hAnsi="仿宋_GB2312" w:cs="仿宋_GB2312" w:hint="eastAsia"/>
          <w:sz w:val="28"/>
          <w:szCs w:val="28"/>
        </w:rPr>
        <w:t>栽植频率为19株/（min.行），换算成6行，移栽效率为9120株/时，与人工移栽1400株/h（单人作业）；全自动移栽机的机械移栽效率是人工移栽的6.5倍，效率提高了5.5倍。</w:t>
      </w:r>
    </w:p>
    <w:p w14:paraId="4BFD9189"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sz w:val="28"/>
          <w:szCs w:val="28"/>
        </w:rPr>
      </w:pPr>
      <w:r w:rsidRPr="007C0AEC">
        <w:rPr>
          <w:rFonts w:ascii="仿宋_GB2312" w:eastAsia="仿宋_GB2312" w:hAnsi="仿宋_GB2312" w:cs="仿宋_GB2312" w:hint="eastAsia"/>
          <w:sz w:val="28"/>
          <w:szCs w:val="28"/>
        </w:rPr>
        <w:t>同时，培养了一批掌握生菜全自动移栽作业技术的基础技术人员和农户，带动周边合作社乃至其他区合作社来了解学习，达到了以点带面，示范引领的目的，有益于设施菜田蔬菜生产“机器换人”全市的推广。</w:t>
      </w:r>
    </w:p>
    <w:p w14:paraId="59C51BA5" w14:textId="77777777" w:rsidR="00A27C1D" w:rsidRPr="001F15F1" w:rsidRDefault="00000000" w:rsidP="007C0AEC">
      <w:pPr>
        <w:adjustRightInd w:val="0"/>
        <w:snapToGrid w:val="0"/>
        <w:spacing w:after="0" w:line="360" w:lineRule="auto"/>
        <w:ind w:firstLineChars="200" w:firstLine="640"/>
        <w:rPr>
          <w:rFonts w:ascii="Times New Roman" w:eastAsia="楷体_GB2312" w:hAnsi="Times New Roman"/>
          <w:bCs/>
          <w:sz w:val="28"/>
          <w:szCs w:val="28"/>
        </w:rPr>
      </w:pPr>
      <w:r w:rsidRPr="001F15F1">
        <w:rPr>
          <w:rFonts w:ascii="楷体_GB2312" w:eastAsia="楷体_GB2312" w:hAnsi="楷体_GB2312" w:cs="楷体_GB2312" w:hint="eastAsia"/>
          <w:bCs/>
          <w:sz w:val="32"/>
          <w:szCs w:val="32"/>
        </w:rPr>
        <w:t>（四）技术获奖情况</w:t>
      </w:r>
    </w:p>
    <w:p w14:paraId="79C271D6"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sz w:val="28"/>
          <w:szCs w:val="28"/>
        </w:rPr>
      </w:pPr>
      <w:r w:rsidRPr="007C0AEC">
        <w:rPr>
          <w:rFonts w:ascii="仿宋_GB2312" w:eastAsia="仿宋_GB2312" w:hAnsi="仿宋_GB2312" w:cs="仿宋_GB2312" w:hint="eastAsia"/>
          <w:sz w:val="28"/>
          <w:szCs w:val="28"/>
        </w:rPr>
        <w:t>未申报科技奖励。</w:t>
      </w:r>
    </w:p>
    <w:p w14:paraId="33962A56" w14:textId="77777777" w:rsidR="00A27C1D" w:rsidRDefault="00000000" w:rsidP="007C0AEC">
      <w:pPr>
        <w:adjustRightInd w:val="0"/>
        <w:snapToGrid w:val="0"/>
        <w:spacing w:after="0" w:line="360" w:lineRule="auto"/>
        <w:ind w:firstLineChars="200" w:firstLine="643"/>
        <w:rPr>
          <w:rFonts w:ascii="Times New Roman" w:eastAsia="楷体_GB2312" w:hAnsi="Times New Roman"/>
          <w:b/>
          <w:sz w:val="28"/>
          <w:szCs w:val="28"/>
        </w:rPr>
      </w:pPr>
      <w:r>
        <w:rPr>
          <w:rFonts w:ascii="Times New Roman" w:eastAsia="黑体" w:hAnsi="Times New Roman" w:hint="eastAsia"/>
          <w:b/>
          <w:sz w:val="32"/>
          <w:szCs w:val="32"/>
        </w:rPr>
        <w:t>二、</w:t>
      </w:r>
      <w:r>
        <w:rPr>
          <w:rFonts w:ascii="Times New Roman" w:eastAsia="黑体" w:hAnsi="Times New Roman"/>
          <w:b/>
          <w:sz w:val="32"/>
          <w:szCs w:val="32"/>
        </w:rPr>
        <w:t>技术要点</w:t>
      </w:r>
    </w:p>
    <w:p w14:paraId="22E2E801" w14:textId="77777777" w:rsidR="00A27C1D" w:rsidRPr="001F15F1" w:rsidRDefault="00000000" w:rsidP="007C0AEC">
      <w:pPr>
        <w:numPr>
          <w:ilvl w:val="0"/>
          <w:numId w:val="2"/>
        </w:numPr>
        <w:adjustRightInd w:val="0"/>
        <w:snapToGrid w:val="0"/>
        <w:spacing w:after="0" w:line="360" w:lineRule="auto"/>
        <w:ind w:firstLineChars="200" w:firstLine="640"/>
        <w:rPr>
          <w:rFonts w:ascii="楷体_GB2312" w:eastAsia="楷体_GB2312" w:hAnsi="楷体_GB2312" w:cs="楷体_GB2312"/>
          <w:bCs/>
          <w:sz w:val="32"/>
          <w:szCs w:val="32"/>
        </w:rPr>
      </w:pPr>
      <w:r w:rsidRPr="001F15F1">
        <w:rPr>
          <w:rFonts w:ascii="楷体_GB2312" w:eastAsia="楷体_GB2312" w:hAnsi="楷体_GB2312" w:cs="楷体_GB2312" w:hint="eastAsia"/>
          <w:bCs/>
          <w:sz w:val="32"/>
          <w:szCs w:val="32"/>
        </w:rPr>
        <w:t>核心全自动移栽技术</w:t>
      </w:r>
    </w:p>
    <w:p w14:paraId="75EB4221"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sz w:val="28"/>
          <w:szCs w:val="28"/>
        </w:rPr>
      </w:pPr>
      <w:r w:rsidRPr="007C0AEC">
        <w:rPr>
          <w:rFonts w:ascii="仿宋_GB2312" w:eastAsia="仿宋_GB2312" w:hAnsi="仿宋_GB2312" w:cs="仿宋_GB2312" w:hint="eastAsia"/>
          <w:sz w:val="28"/>
          <w:szCs w:val="28"/>
        </w:rPr>
        <w:t>根据本市的农艺要求和穴盘苗的具体条件，我们精确确定了穴盘</w:t>
      </w:r>
      <w:r w:rsidRPr="007C0AEC">
        <w:rPr>
          <w:rFonts w:ascii="仿宋_GB2312" w:eastAsia="仿宋_GB2312" w:hAnsi="仿宋_GB2312" w:cs="仿宋_GB2312" w:hint="eastAsia"/>
          <w:sz w:val="28"/>
          <w:szCs w:val="28"/>
        </w:rPr>
        <w:lastRenderedPageBreak/>
        <w:t>苗的移栽深度、株距以及行距。在作业过程中，必须及时且准确地摆放穴盘，以保障取苗过程的顺畅进行，并有效避免因人为疏忽导致的漏栽情况。</w:t>
      </w:r>
    </w:p>
    <w:p w14:paraId="5D54EF09"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sz w:val="28"/>
          <w:szCs w:val="28"/>
        </w:rPr>
      </w:pPr>
      <w:r w:rsidRPr="007C0AEC">
        <w:rPr>
          <w:rFonts w:ascii="仿宋_GB2312" w:eastAsia="仿宋_GB2312" w:hAnsi="仿宋_GB2312" w:cs="仿宋_GB2312" w:hint="eastAsia"/>
          <w:sz w:val="28"/>
          <w:szCs w:val="28"/>
        </w:rPr>
        <w:t>作业开始前，需细致检查取苗、栽植等关键部件的运行状态，确保取苗装置、送苗机构以及移栽装置等均能正常工作。</w:t>
      </w:r>
    </w:p>
    <w:p w14:paraId="1E6320A3"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sz w:val="28"/>
          <w:szCs w:val="28"/>
        </w:rPr>
      </w:pPr>
      <w:r w:rsidRPr="007C0AEC">
        <w:rPr>
          <w:rFonts w:ascii="仿宋_GB2312" w:eastAsia="仿宋_GB2312" w:hAnsi="仿宋_GB2312" w:cs="仿宋_GB2312" w:hint="eastAsia"/>
          <w:sz w:val="28"/>
          <w:szCs w:val="28"/>
        </w:rPr>
        <w:t>移栽作业结束后立即进行人工检查，补齐所有漏栽的穴苗，并对移栽质量不合格的穴位进行必要的调整。同时，需按照农艺要求，及时且充足地浇灌定根水。</w:t>
      </w:r>
    </w:p>
    <w:p w14:paraId="5BE7C410" w14:textId="70359F26" w:rsidR="00A27C1D" w:rsidRPr="007C0AEC" w:rsidRDefault="00000000" w:rsidP="007C0AEC">
      <w:pPr>
        <w:adjustRightInd w:val="0"/>
        <w:snapToGrid w:val="0"/>
        <w:spacing w:after="0" w:line="360" w:lineRule="auto"/>
        <w:ind w:firstLineChars="200" w:firstLine="560"/>
        <w:rPr>
          <w:rFonts w:ascii="仿宋" w:eastAsia="仿宋" w:hAnsi="仿宋"/>
          <w:b/>
          <w:bCs/>
          <w:sz w:val="28"/>
          <w:szCs w:val="28"/>
        </w:rPr>
      </w:pPr>
      <w:r w:rsidRPr="007C0AEC">
        <w:rPr>
          <w:rFonts w:ascii="仿宋_GB2312" w:eastAsia="仿宋_GB2312" w:hAnsi="仿宋_GB2312" w:cs="仿宋_GB2312" w:hint="eastAsia"/>
          <w:sz w:val="28"/>
          <w:szCs w:val="28"/>
        </w:rPr>
        <w:t>通过应用全自动移栽机，可在8型棚内实现30行生菜的高效移栽。棚内设有5个畦面，每个畦面宽度为1.1</w:t>
      </w:r>
      <w:r w:rsidR="001E3776">
        <w:rPr>
          <w:rFonts w:ascii="仿宋_GB2312" w:eastAsia="仿宋_GB2312" w:hAnsi="仿宋_GB2312" w:cs="仿宋_GB2312" w:hint="eastAsia"/>
          <w:sz w:val="28"/>
          <w:szCs w:val="28"/>
        </w:rPr>
        <w:t xml:space="preserve"> m</w:t>
      </w:r>
      <w:r w:rsidRPr="007C0AEC">
        <w:rPr>
          <w:rFonts w:ascii="仿宋_GB2312" w:eastAsia="仿宋_GB2312" w:hAnsi="仿宋_GB2312" w:cs="仿宋_GB2312" w:hint="eastAsia"/>
          <w:sz w:val="28"/>
          <w:szCs w:val="28"/>
        </w:rPr>
        <w:t>，每个畦面种植6行生菜，行距设定为18</w:t>
      </w:r>
      <w:r w:rsidR="001E3776">
        <w:rPr>
          <w:rFonts w:ascii="仿宋_GB2312" w:eastAsia="仿宋_GB2312" w:hAnsi="仿宋_GB2312" w:cs="仿宋_GB2312" w:hint="eastAsia"/>
          <w:sz w:val="28"/>
          <w:szCs w:val="28"/>
        </w:rPr>
        <w:t xml:space="preserve"> </w:t>
      </w:r>
      <w:r w:rsidRPr="007C0AEC">
        <w:rPr>
          <w:rFonts w:ascii="仿宋_GB2312" w:eastAsia="仿宋_GB2312" w:hAnsi="仿宋_GB2312" w:cs="仿宋_GB2312" w:hint="eastAsia"/>
          <w:sz w:val="28"/>
          <w:szCs w:val="28"/>
        </w:rPr>
        <w:t>cm。株距可根据实际情况进行调整，建议范围在18</w:t>
      </w:r>
      <w:r w:rsidR="001E3776">
        <w:rPr>
          <w:rFonts w:ascii="仿宋_GB2312" w:eastAsia="仿宋_GB2312" w:hAnsi="仿宋_GB2312" w:cs="仿宋_GB2312" w:hint="eastAsia"/>
          <w:sz w:val="28"/>
          <w:szCs w:val="28"/>
        </w:rPr>
        <w:t xml:space="preserve"> </w:t>
      </w:r>
      <w:r w:rsidRPr="007C0AEC">
        <w:rPr>
          <w:rFonts w:ascii="仿宋_GB2312" w:eastAsia="仿宋_GB2312" w:hAnsi="仿宋_GB2312" w:cs="仿宋_GB2312" w:hint="eastAsia"/>
          <w:sz w:val="28"/>
          <w:szCs w:val="28"/>
        </w:rPr>
        <w:t>cm～22</w:t>
      </w:r>
      <w:r w:rsidR="001E3776">
        <w:rPr>
          <w:rFonts w:ascii="仿宋_GB2312" w:eastAsia="仿宋_GB2312" w:hAnsi="仿宋_GB2312" w:cs="仿宋_GB2312" w:hint="eastAsia"/>
          <w:sz w:val="28"/>
          <w:szCs w:val="28"/>
        </w:rPr>
        <w:t xml:space="preserve"> </w:t>
      </w:r>
      <w:r w:rsidRPr="007C0AEC">
        <w:rPr>
          <w:rFonts w:ascii="仿宋_GB2312" w:eastAsia="仿宋_GB2312" w:hAnsi="仿宋_GB2312" w:cs="仿宋_GB2312" w:hint="eastAsia"/>
          <w:sz w:val="28"/>
          <w:szCs w:val="28"/>
        </w:rPr>
        <w:t>cm之间。在40</w:t>
      </w:r>
      <w:r w:rsidR="001E3776">
        <w:rPr>
          <w:rFonts w:ascii="仿宋_GB2312" w:eastAsia="仿宋_GB2312" w:hAnsi="仿宋_GB2312" w:cs="仿宋_GB2312" w:hint="eastAsia"/>
          <w:sz w:val="28"/>
          <w:szCs w:val="28"/>
        </w:rPr>
        <w:t xml:space="preserve"> </w:t>
      </w:r>
      <w:r w:rsidRPr="007C0AEC">
        <w:rPr>
          <w:rFonts w:ascii="仿宋_GB2312" w:eastAsia="仿宋_GB2312" w:hAnsi="仿宋_GB2312" w:cs="仿宋_GB2312" w:hint="eastAsia"/>
          <w:sz w:val="28"/>
          <w:szCs w:val="28"/>
        </w:rPr>
        <w:t>m长的标准8型棚内，可实现5500至6660株生菜的种植密度，移栽效果如图1所示。</w:t>
      </w:r>
    </w:p>
    <w:p w14:paraId="65597227" w14:textId="77777777" w:rsidR="00A27C1D" w:rsidRPr="007C0AEC" w:rsidRDefault="00000000" w:rsidP="007C0AEC">
      <w:pPr>
        <w:snapToGrid w:val="0"/>
        <w:spacing w:after="0"/>
        <w:jc w:val="center"/>
        <w:rPr>
          <w:rFonts w:ascii="仿宋" w:eastAsia="仿宋" w:hAnsi="仿宋"/>
          <w:b/>
          <w:bCs/>
          <w:sz w:val="24"/>
          <w:szCs w:val="24"/>
        </w:rPr>
      </w:pPr>
      <w:r w:rsidRPr="007C0AEC">
        <w:rPr>
          <w:rFonts w:ascii="仿宋" w:eastAsia="仿宋" w:hAnsi="仿宋" w:hint="eastAsia"/>
          <w:b/>
          <w:bCs/>
          <w:noProof/>
          <w:sz w:val="24"/>
          <w:szCs w:val="24"/>
        </w:rPr>
        <w:drawing>
          <wp:anchor distT="0" distB="0" distL="114300" distR="114300" simplePos="0" relativeHeight="251657216" behindDoc="0" locked="0" layoutInCell="1" allowOverlap="1" wp14:anchorId="1FAE45C6" wp14:editId="7BB77E0A">
            <wp:simplePos x="0" y="0"/>
            <wp:positionH relativeFrom="column">
              <wp:posOffset>464185</wp:posOffset>
            </wp:positionH>
            <wp:positionV relativeFrom="paragraph">
              <wp:posOffset>6985</wp:posOffset>
            </wp:positionV>
            <wp:extent cx="4465320" cy="3348990"/>
            <wp:effectExtent l="0" t="0" r="11430" b="3810"/>
            <wp:wrapTopAndBottom/>
            <wp:docPr id="8" name="图片 8" descr="34e041c68aefc3da09d3b4e7b6c24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34e041c68aefc3da09d3b4e7b6c24d7"/>
                    <pic:cNvPicPr>
                      <a:picLocks noChangeAspect="1"/>
                    </pic:cNvPicPr>
                  </pic:nvPicPr>
                  <pic:blipFill>
                    <a:blip r:embed="rId8"/>
                    <a:stretch>
                      <a:fillRect/>
                    </a:stretch>
                  </pic:blipFill>
                  <pic:spPr>
                    <a:xfrm>
                      <a:off x="0" y="0"/>
                      <a:ext cx="4465320" cy="3348990"/>
                    </a:xfrm>
                    <a:prstGeom prst="rect">
                      <a:avLst/>
                    </a:prstGeom>
                  </pic:spPr>
                </pic:pic>
              </a:graphicData>
            </a:graphic>
          </wp:anchor>
        </w:drawing>
      </w:r>
      <w:r w:rsidRPr="007C0AEC">
        <w:rPr>
          <w:rFonts w:ascii="仿宋" w:eastAsia="仿宋" w:hAnsi="仿宋" w:hint="eastAsia"/>
          <w:b/>
          <w:bCs/>
          <w:sz w:val="24"/>
          <w:szCs w:val="24"/>
        </w:rPr>
        <w:t>图1 机械化移栽作业</w:t>
      </w:r>
    </w:p>
    <w:p w14:paraId="337D21ED" w14:textId="77777777" w:rsidR="00A27C1D" w:rsidRPr="001F15F1" w:rsidRDefault="00000000" w:rsidP="007C0AEC">
      <w:pPr>
        <w:adjustRightInd w:val="0"/>
        <w:snapToGrid w:val="0"/>
        <w:spacing w:after="0" w:line="360" w:lineRule="auto"/>
        <w:ind w:firstLineChars="200" w:firstLine="640"/>
        <w:rPr>
          <w:rFonts w:ascii="楷体_GB2312" w:eastAsia="楷体_GB2312" w:hAnsi="楷体_GB2312" w:cs="楷体_GB2312"/>
          <w:bCs/>
          <w:sz w:val="32"/>
          <w:szCs w:val="32"/>
        </w:rPr>
      </w:pPr>
      <w:r w:rsidRPr="001F15F1">
        <w:rPr>
          <w:rFonts w:ascii="楷体_GB2312" w:eastAsia="楷体_GB2312" w:hAnsi="楷体_GB2312" w:cs="楷体_GB2312" w:hint="eastAsia"/>
          <w:bCs/>
          <w:sz w:val="32"/>
          <w:szCs w:val="32"/>
        </w:rPr>
        <w:t>（二）配套技术</w:t>
      </w:r>
    </w:p>
    <w:p w14:paraId="628B602E" w14:textId="0287A401" w:rsidR="00A27C1D" w:rsidRPr="007C0AEC" w:rsidRDefault="007C0AEC" w:rsidP="007C0AEC">
      <w:pPr>
        <w:adjustRightInd w:val="0"/>
        <w:snapToGrid w:val="0"/>
        <w:spacing w:after="0" w:line="360" w:lineRule="auto"/>
        <w:ind w:firstLineChars="200" w:firstLine="562"/>
        <w:rPr>
          <w:rFonts w:ascii="仿宋_GB2312" w:eastAsia="仿宋_GB2312" w:hAnsi="Times New Roman"/>
          <w:b/>
          <w:sz w:val="28"/>
          <w:szCs w:val="28"/>
        </w:rPr>
      </w:pPr>
      <w:r w:rsidRPr="007C0AEC">
        <w:rPr>
          <w:rFonts w:ascii="仿宋_GB2312" w:eastAsia="仿宋_GB2312" w:hAnsi="Times New Roman" w:hint="eastAsia"/>
          <w:b/>
          <w:sz w:val="28"/>
          <w:szCs w:val="28"/>
        </w:rPr>
        <w:lastRenderedPageBreak/>
        <w:t>1.机械净园</w:t>
      </w:r>
    </w:p>
    <w:p w14:paraId="17F5B1CF" w14:textId="54276A4B"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
          <w:sz w:val="28"/>
          <w:szCs w:val="28"/>
        </w:rPr>
      </w:pPr>
      <w:r w:rsidRPr="007C0AEC">
        <w:rPr>
          <w:rFonts w:ascii="仿宋_GB2312" w:eastAsia="仿宋_GB2312" w:hAnsi="仿宋_GB2312" w:cs="仿宋_GB2312" w:hint="eastAsia"/>
          <w:sz w:val="28"/>
          <w:szCs w:val="28"/>
        </w:rPr>
        <w:t>根据农艺要求，地表无明显杂草、前茬蔬菜残体、地膜及其他杂物。使用灭茬机对园地进行机械化净园，作业后茎秆粉碎长度应≤5</w:t>
      </w:r>
      <w:r w:rsidR="001E3776">
        <w:rPr>
          <w:rFonts w:ascii="仿宋_GB2312" w:eastAsia="仿宋_GB2312" w:hAnsi="仿宋_GB2312" w:cs="仿宋_GB2312" w:hint="eastAsia"/>
          <w:sz w:val="28"/>
          <w:szCs w:val="28"/>
        </w:rPr>
        <w:t xml:space="preserve"> </w:t>
      </w:r>
      <w:r w:rsidRPr="007C0AEC">
        <w:rPr>
          <w:rFonts w:ascii="仿宋_GB2312" w:eastAsia="仿宋_GB2312" w:hAnsi="仿宋_GB2312" w:cs="仿宋_GB2312" w:hint="eastAsia"/>
          <w:sz w:val="28"/>
          <w:szCs w:val="28"/>
        </w:rPr>
        <w:t>cm。</w:t>
      </w:r>
    </w:p>
    <w:p w14:paraId="47B317A8" w14:textId="054ADCC2" w:rsidR="00A27C1D" w:rsidRPr="007C0AEC" w:rsidRDefault="007C0AEC" w:rsidP="007C0AEC">
      <w:pPr>
        <w:adjustRightInd w:val="0"/>
        <w:snapToGrid w:val="0"/>
        <w:spacing w:after="0" w:line="360" w:lineRule="auto"/>
        <w:ind w:firstLineChars="200" w:firstLine="562"/>
        <w:rPr>
          <w:rFonts w:ascii="仿宋_GB2312" w:eastAsia="仿宋_GB2312" w:hAnsi="Times New Roman"/>
          <w:b/>
          <w:sz w:val="28"/>
          <w:szCs w:val="28"/>
        </w:rPr>
      </w:pPr>
      <w:r w:rsidRPr="007C0AEC">
        <w:rPr>
          <w:rFonts w:ascii="仿宋_GB2312" w:eastAsia="仿宋_GB2312" w:hAnsi="Times New Roman" w:hint="eastAsia"/>
          <w:b/>
          <w:sz w:val="28"/>
          <w:szCs w:val="28"/>
        </w:rPr>
        <w:t>2.撒施基肥</w:t>
      </w:r>
    </w:p>
    <w:p w14:paraId="3C9F707B"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
          <w:sz w:val="28"/>
          <w:szCs w:val="28"/>
        </w:rPr>
      </w:pPr>
      <w:r w:rsidRPr="007C0AEC">
        <w:rPr>
          <w:rFonts w:ascii="仿宋_GB2312" w:eastAsia="仿宋_GB2312" w:hAnsi="仿宋_GB2312" w:cs="仿宋_GB2312" w:hint="eastAsia"/>
          <w:sz w:val="28"/>
          <w:szCs w:val="28"/>
        </w:rPr>
        <w:t>采用撒肥机撒施基肥，撒肥机有拖拉机悬挂式撒肥机、自走式撒肥机。施肥量根据种植作物目标产量、原土壤肥力和前茬作物情况综合确定。</w:t>
      </w:r>
    </w:p>
    <w:p w14:paraId="4BAB0077" w14:textId="5686D806" w:rsidR="00A27C1D" w:rsidRPr="007C0AEC" w:rsidRDefault="007C0AEC" w:rsidP="007C0AEC">
      <w:pPr>
        <w:adjustRightInd w:val="0"/>
        <w:snapToGrid w:val="0"/>
        <w:spacing w:after="0" w:line="360" w:lineRule="auto"/>
        <w:ind w:firstLineChars="200" w:firstLine="562"/>
        <w:rPr>
          <w:rFonts w:ascii="仿宋_GB2312" w:eastAsia="仿宋_GB2312" w:hAnsi="Times New Roman"/>
          <w:b/>
          <w:sz w:val="28"/>
          <w:szCs w:val="28"/>
        </w:rPr>
      </w:pPr>
      <w:r w:rsidRPr="007C0AEC">
        <w:rPr>
          <w:rFonts w:ascii="仿宋_GB2312" w:eastAsia="仿宋_GB2312" w:hAnsi="Times New Roman" w:hint="eastAsia"/>
          <w:b/>
          <w:sz w:val="28"/>
          <w:szCs w:val="28"/>
        </w:rPr>
        <w:t>3.耕翻</w:t>
      </w:r>
    </w:p>
    <w:p w14:paraId="7A3DB0A4" w14:textId="072591E5"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sz w:val="28"/>
          <w:szCs w:val="28"/>
        </w:rPr>
      </w:pPr>
      <w:r w:rsidRPr="007C0AEC">
        <w:rPr>
          <w:rFonts w:ascii="仿宋_GB2312" w:eastAsia="仿宋_GB2312" w:hAnsi="仿宋_GB2312" w:cs="仿宋_GB2312" w:hint="eastAsia"/>
          <w:sz w:val="28"/>
          <w:szCs w:val="28"/>
        </w:rPr>
        <w:t>选用动力25.7kW～44.4</w:t>
      </w:r>
      <w:bookmarkStart w:id="0" w:name="_Hlk155256951"/>
      <w:r w:rsidRPr="007C0AEC">
        <w:rPr>
          <w:rFonts w:ascii="仿宋_GB2312" w:eastAsia="仿宋_GB2312" w:hAnsi="仿宋_GB2312" w:cs="仿宋_GB2312" w:hint="eastAsia"/>
          <w:sz w:val="28"/>
          <w:szCs w:val="28"/>
        </w:rPr>
        <w:t>kW</w:t>
      </w:r>
      <w:bookmarkEnd w:id="0"/>
      <w:r w:rsidRPr="007C0AEC">
        <w:rPr>
          <w:rFonts w:ascii="仿宋_GB2312" w:eastAsia="仿宋_GB2312" w:hAnsi="仿宋_GB2312" w:cs="仿宋_GB2312" w:hint="eastAsia"/>
          <w:sz w:val="28"/>
          <w:szCs w:val="28"/>
        </w:rPr>
        <w:t>适合棚内作业的拖拉机，耕作采用铧犁、圆盘犁、灭茬机等。田间作业时，调节到适宜的耕作深度10cm以上。耕整地土壤含水率≤30%为宜；若菜田土壤盐渍化情况较为严重，可通过深耕机进行深翻，耕深40</w:t>
      </w:r>
      <w:r w:rsidR="001E3776">
        <w:rPr>
          <w:rFonts w:ascii="仿宋_GB2312" w:eastAsia="仿宋_GB2312" w:hAnsi="仿宋_GB2312" w:cs="仿宋_GB2312" w:hint="eastAsia"/>
          <w:sz w:val="28"/>
          <w:szCs w:val="28"/>
        </w:rPr>
        <w:t xml:space="preserve"> </w:t>
      </w:r>
      <w:r w:rsidRPr="007C0AEC">
        <w:rPr>
          <w:rFonts w:ascii="仿宋_GB2312" w:eastAsia="仿宋_GB2312" w:hAnsi="仿宋_GB2312" w:cs="仿宋_GB2312" w:hint="eastAsia"/>
          <w:sz w:val="28"/>
          <w:szCs w:val="28"/>
        </w:rPr>
        <w:t>cm以上，配套40.4kW及以上动力设施用拖拉机，土壤深翻作业后施用有机肥等基肥时增加50%以上用量。</w:t>
      </w:r>
    </w:p>
    <w:p w14:paraId="2BAE747F" w14:textId="77777777" w:rsidR="00A27C1D" w:rsidRPr="007C0AEC" w:rsidRDefault="00000000" w:rsidP="007C0AEC">
      <w:pPr>
        <w:snapToGrid w:val="0"/>
        <w:spacing w:after="0"/>
        <w:jc w:val="center"/>
        <w:rPr>
          <w:rFonts w:ascii="仿宋_GB2312" w:eastAsia="仿宋_GB2312" w:hAnsi="仿宋"/>
          <w:sz w:val="28"/>
          <w:szCs w:val="28"/>
        </w:rPr>
      </w:pPr>
      <w:r w:rsidRPr="007C0AEC">
        <w:rPr>
          <w:rFonts w:ascii="仿宋_GB2312" w:eastAsia="仿宋_GB2312" w:hAnsi="仿宋" w:hint="eastAsia"/>
          <w:noProof/>
          <w:sz w:val="28"/>
          <w:szCs w:val="28"/>
        </w:rPr>
        <w:drawing>
          <wp:inline distT="0" distB="0" distL="114300" distR="114300" wp14:anchorId="496B3FEA" wp14:editId="327FDEA2">
            <wp:extent cx="4800600" cy="2700655"/>
            <wp:effectExtent l="0" t="0" r="0" b="4445"/>
            <wp:docPr id="3" name="图片 3" descr="机械化耕地作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机械化耕地作业"/>
                    <pic:cNvPicPr>
                      <a:picLocks noChangeAspect="1"/>
                    </pic:cNvPicPr>
                  </pic:nvPicPr>
                  <pic:blipFill>
                    <a:blip r:embed="rId9"/>
                    <a:stretch>
                      <a:fillRect/>
                    </a:stretch>
                  </pic:blipFill>
                  <pic:spPr>
                    <a:xfrm>
                      <a:off x="0" y="0"/>
                      <a:ext cx="4807525" cy="2704595"/>
                    </a:xfrm>
                    <a:prstGeom prst="rect">
                      <a:avLst/>
                    </a:prstGeom>
                  </pic:spPr>
                </pic:pic>
              </a:graphicData>
            </a:graphic>
          </wp:inline>
        </w:drawing>
      </w:r>
    </w:p>
    <w:p w14:paraId="5EB7FBC9" w14:textId="77777777" w:rsidR="00A27C1D" w:rsidRPr="007C0AEC" w:rsidRDefault="00000000" w:rsidP="007C0AEC">
      <w:pPr>
        <w:snapToGrid w:val="0"/>
        <w:spacing w:after="0"/>
        <w:jc w:val="center"/>
        <w:rPr>
          <w:rFonts w:ascii="仿宋_GB2312" w:eastAsia="仿宋_GB2312" w:hAnsi="仿宋"/>
          <w:b/>
          <w:bCs/>
          <w:sz w:val="24"/>
          <w:szCs w:val="24"/>
        </w:rPr>
      </w:pPr>
      <w:r w:rsidRPr="007C0AEC">
        <w:rPr>
          <w:rFonts w:ascii="仿宋_GB2312" w:eastAsia="仿宋_GB2312" w:hAnsi="仿宋" w:hint="eastAsia"/>
          <w:b/>
          <w:bCs/>
          <w:sz w:val="24"/>
          <w:szCs w:val="24"/>
        </w:rPr>
        <w:t>图2 机械化耕地作业</w:t>
      </w:r>
    </w:p>
    <w:p w14:paraId="53432B14" w14:textId="481D6444" w:rsidR="00A27C1D" w:rsidRPr="007C0AEC" w:rsidRDefault="007C0AEC" w:rsidP="007C0AEC">
      <w:pPr>
        <w:adjustRightInd w:val="0"/>
        <w:snapToGrid w:val="0"/>
        <w:spacing w:after="0" w:line="360" w:lineRule="auto"/>
        <w:ind w:firstLineChars="200" w:firstLine="562"/>
        <w:rPr>
          <w:rFonts w:ascii="仿宋_GB2312" w:eastAsia="仿宋_GB2312" w:hAnsi="Times New Roman"/>
          <w:b/>
          <w:sz w:val="28"/>
          <w:szCs w:val="28"/>
        </w:rPr>
      </w:pPr>
      <w:r w:rsidRPr="007C0AEC">
        <w:rPr>
          <w:rFonts w:ascii="仿宋_GB2312" w:eastAsia="仿宋_GB2312" w:hAnsi="Times New Roman" w:hint="eastAsia"/>
          <w:b/>
          <w:sz w:val="28"/>
          <w:szCs w:val="28"/>
        </w:rPr>
        <w:t>4.作畦</w:t>
      </w:r>
      <w:r w:rsidRPr="007C0AEC">
        <w:rPr>
          <w:rFonts w:ascii="仿宋_GB2312" w:eastAsia="仿宋_GB2312" w:hAnsi="Times New Roman" w:hint="eastAsia"/>
          <w:b/>
          <w:sz w:val="28"/>
          <w:szCs w:val="28"/>
        </w:rPr>
        <w:tab/>
      </w:r>
    </w:p>
    <w:p w14:paraId="52D88F08" w14:textId="580D603C"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sz w:val="28"/>
          <w:szCs w:val="28"/>
        </w:rPr>
      </w:pPr>
      <w:r w:rsidRPr="007C0AEC">
        <w:rPr>
          <w:rFonts w:ascii="仿宋_GB2312" w:eastAsia="仿宋_GB2312" w:hAnsi="仿宋_GB2312" w:cs="仿宋_GB2312" w:hint="eastAsia"/>
          <w:sz w:val="28"/>
          <w:szCs w:val="28"/>
        </w:rPr>
        <w:lastRenderedPageBreak/>
        <w:t>采用悬挂式或手扶式作畦机进行作畦作业。8型单棚或连栋棚内，作畦规格畦面幅宽为110</w:t>
      </w:r>
      <w:r w:rsidR="001E3776">
        <w:rPr>
          <w:rFonts w:ascii="仿宋_GB2312" w:eastAsia="仿宋_GB2312" w:hAnsi="仿宋_GB2312" w:cs="仿宋_GB2312" w:hint="eastAsia"/>
          <w:sz w:val="28"/>
          <w:szCs w:val="28"/>
        </w:rPr>
        <w:t xml:space="preserve"> </w:t>
      </w:r>
      <w:r w:rsidRPr="007C0AEC">
        <w:rPr>
          <w:rFonts w:ascii="仿宋_GB2312" w:eastAsia="仿宋_GB2312" w:hAnsi="仿宋_GB2312" w:cs="仿宋_GB2312" w:hint="eastAsia"/>
          <w:sz w:val="28"/>
          <w:szCs w:val="28"/>
        </w:rPr>
        <w:t>cm，单体8型棚或跨度8</w:t>
      </w:r>
      <w:r w:rsidR="001E3776">
        <w:rPr>
          <w:rFonts w:ascii="仿宋_GB2312" w:eastAsia="仿宋_GB2312" w:hAnsi="仿宋_GB2312" w:cs="仿宋_GB2312" w:hint="eastAsia"/>
          <w:sz w:val="28"/>
          <w:szCs w:val="28"/>
        </w:rPr>
        <w:t xml:space="preserve"> </w:t>
      </w:r>
      <w:r w:rsidRPr="007C0AEC">
        <w:rPr>
          <w:rFonts w:ascii="仿宋_GB2312" w:eastAsia="仿宋_GB2312" w:hAnsi="仿宋_GB2312" w:cs="仿宋_GB2312" w:hint="eastAsia"/>
          <w:sz w:val="28"/>
          <w:szCs w:val="28"/>
        </w:rPr>
        <w:t>m的连栋大棚做5垄畦面，畦高15</w:t>
      </w:r>
      <w:r w:rsidR="001E3776">
        <w:rPr>
          <w:rFonts w:ascii="仿宋_GB2312" w:eastAsia="仿宋_GB2312" w:hAnsi="仿宋_GB2312" w:cs="仿宋_GB2312" w:hint="eastAsia"/>
          <w:sz w:val="28"/>
          <w:szCs w:val="28"/>
        </w:rPr>
        <w:t xml:space="preserve"> </w:t>
      </w:r>
      <w:r w:rsidRPr="007C0AEC">
        <w:rPr>
          <w:rFonts w:ascii="仿宋_GB2312" w:eastAsia="仿宋_GB2312" w:hAnsi="仿宋_GB2312" w:cs="仿宋_GB2312" w:hint="eastAsia"/>
          <w:sz w:val="28"/>
          <w:szCs w:val="28"/>
        </w:rPr>
        <w:t>cm～20</w:t>
      </w:r>
      <w:r w:rsidR="001E3776">
        <w:rPr>
          <w:rFonts w:ascii="仿宋_GB2312" w:eastAsia="仿宋_GB2312" w:hAnsi="仿宋_GB2312" w:cs="仿宋_GB2312" w:hint="eastAsia"/>
          <w:sz w:val="28"/>
          <w:szCs w:val="28"/>
        </w:rPr>
        <w:t xml:space="preserve"> </w:t>
      </w:r>
      <w:r w:rsidRPr="007C0AEC">
        <w:rPr>
          <w:rFonts w:ascii="仿宋_GB2312" w:eastAsia="仿宋_GB2312" w:hAnsi="仿宋_GB2312" w:cs="仿宋_GB2312" w:hint="eastAsia"/>
          <w:sz w:val="28"/>
          <w:szCs w:val="28"/>
        </w:rPr>
        <w:t>cm。</w:t>
      </w:r>
    </w:p>
    <w:p w14:paraId="58F40DE8" w14:textId="77777777" w:rsidR="00A27C1D" w:rsidRPr="007C0AEC" w:rsidRDefault="00000000" w:rsidP="007C0AEC">
      <w:pPr>
        <w:snapToGrid w:val="0"/>
        <w:spacing w:after="0"/>
        <w:jc w:val="center"/>
        <w:rPr>
          <w:rFonts w:ascii="仿宋_GB2312" w:eastAsia="仿宋_GB2312" w:hAnsi="仿宋"/>
          <w:sz w:val="28"/>
          <w:szCs w:val="28"/>
        </w:rPr>
      </w:pPr>
      <w:r w:rsidRPr="007C0AEC">
        <w:rPr>
          <w:rFonts w:ascii="仿宋_GB2312" w:eastAsia="仿宋_GB2312" w:hAnsi="仿宋" w:hint="eastAsia"/>
          <w:noProof/>
          <w:sz w:val="28"/>
          <w:szCs w:val="28"/>
        </w:rPr>
        <w:drawing>
          <wp:inline distT="0" distB="0" distL="114300" distR="114300" wp14:anchorId="6E8CB288" wp14:editId="26AA08C3">
            <wp:extent cx="4824730" cy="2714625"/>
            <wp:effectExtent l="0" t="0" r="0" b="0"/>
            <wp:docPr id="4" name="图片 4" descr="机械化整地作畦作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机械化整地作畦作业"/>
                    <pic:cNvPicPr>
                      <a:picLocks noChangeAspect="1"/>
                    </pic:cNvPicPr>
                  </pic:nvPicPr>
                  <pic:blipFill>
                    <a:blip r:embed="rId10"/>
                    <a:stretch>
                      <a:fillRect/>
                    </a:stretch>
                  </pic:blipFill>
                  <pic:spPr>
                    <a:xfrm>
                      <a:off x="0" y="0"/>
                      <a:ext cx="4841447" cy="2723680"/>
                    </a:xfrm>
                    <a:prstGeom prst="rect">
                      <a:avLst/>
                    </a:prstGeom>
                  </pic:spPr>
                </pic:pic>
              </a:graphicData>
            </a:graphic>
          </wp:inline>
        </w:drawing>
      </w:r>
    </w:p>
    <w:p w14:paraId="25C65B9E" w14:textId="77777777" w:rsidR="00A27C1D" w:rsidRPr="007C0AEC" w:rsidRDefault="00000000" w:rsidP="007C0AEC">
      <w:pPr>
        <w:snapToGrid w:val="0"/>
        <w:spacing w:after="0"/>
        <w:jc w:val="center"/>
        <w:rPr>
          <w:rFonts w:ascii="仿宋_GB2312" w:eastAsia="仿宋_GB2312" w:hAnsi="仿宋"/>
          <w:b/>
          <w:bCs/>
          <w:sz w:val="24"/>
          <w:szCs w:val="24"/>
        </w:rPr>
      </w:pPr>
      <w:r w:rsidRPr="007C0AEC">
        <w:rPr>
          <w:rFonts w:ascii="仿宋_GB2312" w:eastAsia="仿宋_GB2312" w:hAnsi="仿宋" w:hint="eastAsia"/>
          <w:b/>
          <w:bCs/>
          <w:sz w:val="24"/>
          <w:szCs w:val="24"/>
        </w:rPr>
        <w:t>图3 机械化整地作畦作业</w:t>
      </w:r>
    </w:p>
    <w:p w14:paraId="45B58A2D" w14:textId="1CE0E836" w:rsidR="00A27C1D" w:rsidRPr="007C0AEC" w:rsidRDefault="007C0AEC" w:rsidP="007C0AEC">
      <w:pPr>
        <w:adjustRightInd w:val="0"/>
        <w:snapToGrid w:val="0"/>
        <w:spacing w:after="0" w:line="360" w:lineRule="auto"/>
        <w:ind w:firstLineChars="200" w:firstLine="562"/>
        <w:rPr>
          <w:rFonts w:ascii="仿宋_GB2312" w:eastAsia="仿宋_GB2312" w:hAnsi="Times New Roman"/>
          <w:b/>
          <w:sz w:val="28"/>
          <w:szCs w:val="28"/>
        </w:rPr>
      </w:pPr>
      <w:r w:rsidRPr="007C0AEC">
        <w:rPr>
          <w:rFonts w:ascii="仿宋_GB2312" w:eastAsia="仿宋_GB2312" w:hAnsi="Times New Roman" w:hint="eastAsia"/>
          <w:b/>
          <w:sz w:val="28"/>
          <w:szCs w:val="28"/>
        </w:rPr>
        <w:t>5.穴盘苗</w:t>
      </w:r>
    </w:p>
    <w:p w14:paraId="6082A8A7"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sz w:val="28"/>
          <w:szCs w:val="28"/>
        </w:rPr>
      </w:pPr>
      <w:r w:rsidRPr="007C0AEC">
        <w:rPr>
          <w:rFonts w:ascii="仿宋_GB2312" w:eastAsia="仿宋_GB2312" w:hAnsi="仿宋_GB2312" w:cs="仿宋_GB2312" w:hint="eastAsia"/>
          <w:sz w:val="28"/>
          <w:szCs w:val="28"/>
        </w:rPr>
        <w:t>符合移栽机作业要求的穴盘苗有助于提升移栽机在取苗、投苗时的工作效率，同时也能保证秧苗在后期长势与人工栽植的秧苗相同。苗高应在6 cm～15 cm，真叶数4片～6片。穴盘苗空穴率应不大于8%，穴盘苗空穴处应补苗。</w:t>
      </w:r>
    </w:p>
    <w:p w14:paraId="0F8CF360" w14:textId="1726625B" w:rsidR="00A27C1D" w:rsidRPr="007C0AEC" w:rsidRDefault="00000000" w:rsidP="007C0AEC">
      <w:pPr>
        <w:adjustRightInd w:val="0"/>
        <w:snapToGrid w:val="0"/>
        <w:spacing w:after="0" w:line="360" w:lineRule="auto"/>
        <w:ind w:firstLineChars="200" w:firstLine="560"/>
        <w:rPr>
          <w:rFonts w:ascii="仿宋_GB2312" w:eastAsia="仿宋_GB2312" w:hAnsi="仿宋"/>
          <w:sz w:val="28"/>
          <w:szCs w:val="28"/>
        </w:rPr>
      </w:pPr>
      <w:r w:rsidRPr="007C0AEC">
        <w:rPr>
          <w:rFonts w:ascii="仿宋_GB2312" w:eastAsia="仿宋_GB2312" w:hAnsi="仿宋_GB2312" w:cs="仿宋_GB2312" w:hint="eastAsia"/>
          <w:sz w:val="28"/>
          <w:szCs w:val="28"/>
        </w:rPr>
        <w:t>穴盘苗基质的含水量应适宜，盘根性要好，不易散坨，两穴盘苗根系之间没有</w:t>
      </w:r>
      <w:r w:rsidR="001E3776">
        <w:rPr>
          <w:rFonts w:ascii="仿宋_GB2312" w:eastAsia="仿宋_GB2312" w:hAnsi="仿宋_GB2312" w:cs="仿宋_GB2312" w:hint="eastAsia"/>
          <w:sz w:val="28"/>
          <w:szCs w:val="28"/>
        </w:rPr>
        <w:t>粘</w:t>
      </w:r>
      <w:r w:rsidRPr="007C0AEC">
        <w:rPr>
          <w:rFonts w:ascii="仿宋_GB2312" w:eastAsia="仿宋_GB2312" w:hAnsi="仿宋_GB2312" w:cs="仿宋_GB2312" w:hint="eastAsia"/>
          <w:sz w:val="28"/>
          <w:szCs w:val="28"/>
        </w:rPr>
        <w:t>连，以离地30</w:t>
      </w:r>
      <w:r w:rsidR="001E3776">
        <w:rPr>
          <w:rFonts w:ascii="仿宋_GB2312" w:eastAsia="仿宋_GB2312" w:hAnsi="仿宋_GB2312" w:cs="仿宋_GB2312" w:hint="eastAsia"/>
          <w:sz w:val="28"/>
          <w:szCs w:val="28"/>
        </w:rPr>
        <w:t xml:space="preserve"> </w:t>
      </w:r>
      <w:r w:rsidRPr="007C0AEC">
        <w:rPr>
          <w:rFonts w:ascii="仿宋_GB2312" w:eastAsia="仿宋_GB2312" w:hAnsi="仿宋_GB2312" w:cs="仿宋_GB2312" w:hint="eastAsia"/>
          <w:sz w:val="28"/>
          <w:szCs w:val="28"/>
        </w:rPr>
        <w:t>cm高度自由落体散坨不超过10%为合格穴盘苗。</w:t>
      </w:r>
    </w:p>
    <w:p w14:paraId="2D616226" w14:textId="77777777" w:rsidR="00A27C1D" w:rsidRDefault="00000000" w:rsidP="007C0AEC">
      <w:pPr>
        <w:adjustRightInd w:val="0"/>
        <w:snapToGrid w:val="0"/>
        <w:spacing w:after="0" w:line="360" w:lineRule="auto"/>
        <w:ind w:firstLineChars="200" w:firstLine="643"/>
        <w:rPr>
          <w:rFonts w:ascii="Times New Roman" w:eastAsia="黑体" w:hAnsi="Times New Roman"/>
          <w:sz w:val="28"/>
          <w:szCs w:val="28"/>
        </w:rPr>
      </w:pPr>
      <w:r>
        <w:rPr>
          <w:rFonts w:ascii="Times New Roman" w:eastAsia="黑体" w:hAnsi="Times New Roman" w:hint="eastAsia"/>
          <w:b/>
          <w:bCs/>
          <w:sz w:val="32"/>
          <w:szCs w:val="32"/>
        </w:rPr>
        <w:t>三、</w:t>
      </w:r>
      <w:r>
        <w:rPr>
          <w:rFonts w:ascii="Times New Roman" w:eastAsia="黑体" w:hAnsi="Times New Roman"/>
          <w:b/>
          <w:bCs/>
          <w:sz w:val="32"/>
          <w:szCs w:val="32"/>
        </w:rPr>
        <w:t>适宜区域</w:t>
      </w:r>
    </w:p>
    <w:p w14:paraId="0BFF0F18" w14:textId="51B8DBCD"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
          <w:sz w:val="28"/>
          <w:szCs w:val="28"/>
        </w:rPr>
      </w:pPr>
      <w:r w:rsidRPr="007C0AEC">
        <w:rPr>
          <w:rFonts w:ascii="仿宋_GB2312" w:eastAsia="仿宋_GB2312" w:hAnsi="仿宋_GB2312" w:cs="仿宋_GB2312" w:hint="eastAsia"/>
          <w:sz w:val="28"/>
          <w:szCs w:val="28"/>
        </w:rPr>
        <w:t>生菜移栽全自动生产技术适于长三角地区的推广应用。长三角地区有常年消费生菜的饮食习惯，市场需求稳定；农业劳动力普遍短缺，劳动力成本较高；夏季高温多雨，冬季偶有霜冻，温度一般在0℃以上；沿海沿江为砂性</w:t>
      </w:r>
      <w:r w:rsidR="001E3776">
        <w:rPr>
          <w:rFonts w:ascii="仿宋_GB2312" w:eastAsia="仿宋_GB2312" w:hAnsi="仿宋_GB2312" w:cs="仿宋_GB2312" w:hint="eastAsia"/>
          <w:sz w:val="28"/>
          <w:szCs w:val="28"/>
        </w:rPr>
        <w:t>土壤</w:t>
      </w:r>
      <w:r w:rsidRPr="007C0AEC">
        <w:rPr>
          <w:rFonts w:ascii="仿宋_GB2312" w:eastAsia="仿宋_GB2312" w:hAnsi="仿宋_GB2312" w:cs="仿宋_GB2312" w:hint="eastAsia"/>
          <w:sz w:val="28"/>
          <w:szCs w:val="28"/>
        </w:rPr>
        <w:t>，太湖流域及丘陵地带多为粘性土壤。设施</w:t>
      </w:r>
      <w:r w:rsidRPr="007C0AEC">
        <w:rPr>
          <w:rFonts w:ascii="仿宋_GB2312" w:eastAsia="仿宋_GB2312" w:hAnsi="仿宋_GB2312" w:cs="仿宋_GB2312" w:hint="eastAsia"/>
          <w:sz w:val="28"/>
          <w:szCs w:val="28"/>
        </w:rPr>
        <w:lastRenderedPageBreak/>
        <w:t>内种植生菜冬季保温、夏季防雨，可为生菜提供舒适而稳定的生长环境。</w:t>
      </w:r>
    </w:p>
    <w:p w14:paraId="52F2C38A" w14:textId="77777777" w:rsidR="00A27C1D" w:rsidRDefault="00000000" w:rsidP="007C0AEC">
      <w:pPr>
        <w:adjustRightInd w:val="0"/>
        <w:snapToGrid w:val="0"/>
        <w:spacing w:after="0" w:line="360" w:lineRule="auto"/>
        <w:ind w:firstLineChars="200" w:firstLine="643"/>
        <w:rPr>
          <w:rFonts w:ascii="Times New Roman" w:eastAsia="黑体" w:hAnsi="Times New Roman"/>
          <w:sz w:val="28"/>
          <w:szCs w:val="28"/>
        </w:rPr>
      </w:pPr>
      <w:r>
        <w:rPr>
          <w:rFonts w:ascii="Times New Roman" w:eastAsia="黑体" w:hAnsi="Times New Roman" w:hint="eastAsia"/>
          <w:b/>
          <w:bCs/>
          <w:sz w:val="32"/>
          <w:szCs w:val="32"/>
        </w:rPr>
        <w:t>四、</w:t>
      </w:r>
      <w:r>
        <w:rPr>
          <w:rFonts w:ascii="Times New Roman" w:eastAsia="黑体" w:hAnsi="Times New Roman"/>
          <w:b/>
          <w:bCs/>
          <w:sz w:val="32"/>
          <w:szCs w:val="32"/>
        </w:rPr>
        <w:t>注意事项</w:t>
      </w:r>
    </w:p>
    <w:p w14:paraId="46446B56"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
          <w:sz w:val="28"/>
          <w:szCs w:val="28"/>
        </w:rPr>
      </w:pPr>
      <w:r w:rsidRPr="007C0AEC">
        <w:rPr>
          <w:rFonts w:ascii="仿宋_GB2312" w:eastAsia="仿宋_GB2312" w:hAnsi="仿宋_GB2312" w:cs="仿宋_GB2312" w:hint="eastAsia"/>
          <w:sz w:val="28"/>
          <w:szCs w:val="28"/>
        </w:rPr>
        <w:t>因地制宜，根据不同气候、土壤特点以及种植生产习惯进行推广应用，机具下田作业时的土壤含水率≤30%。</w:t>
      </w:r>
    </w:p>
    <w:p w14:paraId="49D692CA" w14:textId="77777777" w:rsidR="00A27C1D" w:rsidRDefault="00000000" w:rsidP="007C0AEC">
      <w:pPr>
        <w:adjustRightInd w:val="0"/>
        <w:snapToGrid w:val="0"/>
        <w:spacing w:after="0" w:line="360" w:lineRule="auto"/>
        <w:ind w:firstLineChars="200" w:firstLine="643"/>
        <w:rPr>
          <w:rFonts w:ascii="楷体_GB2312" w:eastAsia="楷体_GB2312" w:hAnsi="楷体_GB2312" w:cs="楷体_GB2312"/>
          <w:b/>
          <w:bCs/>
          <w:sz w:val="28"/>
          <w:szCs w:val="28"/>
        </w:rPr>
      </w:pPr>
      <w:r>
        <w:rPr>
          <w:rFonts w:ascii="Times New Roman" w:eastAsia="黑体" w:hAnsi="Times New Roman"/>
          <w:b/>
          <w:bCs/>
          <w:sz w:val="32"/>
          <w:szCs w:val="32"/>
        </w:rPr>
        <w:t>五、技术依托单位</w:t>
      </w:r>
    </w:p>
    <w:p w14:paraId="47CA3356"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1.上海市农业机械鉴定推广站</w:t>
      </w:r>
    </w:p>
    <w:p w14:paraId="33204FEC"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联系地址：上海市松江区泗泾镇鼓浪路2号</w:t>
      </w:r>
    </w:p>
    <w:p w14:paraId="79A6D6DD"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邮编：201601</w:t>
      </w:r>
    </w:p>
    <w:p w14:paraId="108DDD17"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联系人：岳崇勤</w:t>
      </w:r>
    </w:p>
    <w:p w14:paraId="2D677820"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联系电话：021-67655953；13524054982</w:t>
      </w:r>
    </w:p>
    <w:p w14:paraId="75782303" w14:textId="77777777" w:rsidR="00A27C1D" w:rsidRPr="007C0AEC" w:rsidRDefault="00000000" w:rsidP="007C0AEC">
      <w:pPr>
        <w:adjustRightInd w:val="0"/>
        <w:snapToGrid w:val="0"/>
        <w:spacing w:after="0" w:line="360" w:lineRule="auto"/>
        <w:ind w:firstLineChars="200" w:firstLine="560"/>
        <w:rPr>
          <w:rStyle w:val="ad"/>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电子邮箱：</w:t>
      </w:r>
      <w:hyperlink r:id="rId11" w:history="1">
        <w:r w:rsidR="00A27C1D" w:rsidRPr="007C0AEC">
          <w:rPr>
            <w:rStyle w:val="ad"/>
            <w:rFonts w:ascii="仿宋_GB2312" w:eastAsia="仿宋_GB2312" w:hAnsi="仿宋_GB2312" w:cs="仿宋_GB2312" w:hint="eastAsia"/>
            <w:bCs/>
            <w:color w:val="000000" w:themeColor="text1"/>
            <w:sz w:val="28"/>
            <w:szCs w:val="28"/>
            <w:u w:val="none"/>
            <w:lang w:bidi="ar"/>
          </w:rPr>
          <w:t>sdlsycq1207@126.com</w:t>
        </w:r>
      </w:hyperlink>
    </w:p>
    <w:p w14:paraId="1CE41D8F"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2.上海市农业技术推广服务中心</w:t>
      </w:r>
    </w:p>
    <w:p w14:paraId="764EA6FA"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联系地址：上海市闵行区吴中路628号</w:t>
      </w:r>
    </w:p>
    <w:p w14:paraId="4268AF38"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邮编：201103</w:t>
      </w:r>
    </w:p>
    <w:p w14:paraId="4516CE7C"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联系人：李建勇</w:t>
      </w:r>
    </w:p>
    <w:p w14:paraId="16FC4E68"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color w:val="000000" w:themeColor="text1"/>
          <w:sz w:val="28"/>
          <w:szCs w:val="28"/>
        </w:rPr>
      </w:pPr>
      <w:r w:rsidRPr="007C0AEC">
        <w:rPr>
          <w:rFonts w:ascii="仿宋_GB2312" w:eastAsia="仿宋_GB2312" w:hAnsi="仿宋_GB2312" w:cs="仿宋_GB2312" w:hint="eastAsia"/>
          <w:bCs/>
          <w:color w:val="000000" w:themeColor="text1"/>
          <w:sz w:val="28"/>
          <w:szCs w:val="28"/>
          <w:lang w:bidi="ar"/>
        </w:rPr>
        <w:t>联系电话：13482588839</w:t>
      </w:r>
    </w:p>
    <w:p w14:paraId="685899B6"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3.上海市农业科学院</w:t>
      </w:r>
    </w:p>
    <w:p w14:paraId="2A0DC238"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联系地址：上海市奉贤区叶庄公路888号</w:t>
      </w:r>
    </w:p>
    <w:p w14:paraId="6CE0B5C8"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邮编：201415</w:t>
      </w:r>
    </w:p>
    <w:p w14:paraId="03AAB8E3"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联系人：张兆辉</w:t>
      </w:r>
    </w:p>
    <w:p w14:paraId="4783A06D" w14:textId="77777777" w:rsidR="00A27C1D" w:rsidRPr="007C0AEC" w:rsidRDefault="00000000" w:rsidP="007C0AEC">
      <w:pPr>
        <w:adjustRightInd w:val="0"/>
        <w:snapToGrid w:val="0"/>
        <w:spacing w:after="0" w:line="360" w:lineRule="auto"/>
        <w:ind w:firstLineChars="200" w:firstLine="560"/>
        <w:rPr>
          <w:rFonts w:ascii="仿宋_GB2312" w:eastAsia="仿宋_GB2312" w:hAnsi="仿宋_GB2312" w:cs="仿宋_GB2312"/>
          <w:bCs/>
          <w:color w:val="000000" w:themeColor="text1"/>
          <w:sz w:val="28"/>
          <w:szCs w:val="28"/>
          <w:lang w:bidi="ar"/>
        </w:rPr>
      </w:pPr>
      <w:r w:rsidRPr="007C0AEC">
        <w:rPr>
          <w:rFonts w:ascii="仿宋_GB2312" w:eastAsia="仿宋_GB2312" w:hAnsi="仿宋_GB2312" w:cs="仿宋_GB2312" w:hint="eastAsia"/>
          <w:bCs/>
          <w:color w:val="000000" w:themeColor="text1"/>
          <w:sz w:val="28"/>
          <w:szCs w:val="28"/>
          <w:lang w:bidi="ar"/>
        </w:rPr>
        <w:t>联系电话：13918420451</w:t>
      </w:r>
    </w:p>
    <w:sectPr w:rsidR="00A27C1D" w:rsidRPr="007C0AEC">
      <w:footerReference w:type="default" r:id="rId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626AF2" w14:textId="77777777" w:rsidR="00331F0B" w:rsidRDefault="00331F0B">
      <w:pPr>
        <w:spacing w:after="0" w:line="240" w:lineRule="auto"/>
      </w:pPr>
      <w:r>
        <w:separator/>
      </w:r>
    </w:p>
  </w:endnote>
  <w:endnote w:type="continuationSeparator" w:id="0">
    <w:p w14:paraId="0091DAEA" w14:textId="77777777" w:rsidR="00331F0B" w:rsidRDefault="00331F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方正小标宋简体">
    <w:panose1 w:val="03000509000000000000"/>
    <w:charset w:val="86"/>
    <w:family w:val="script"/>
    <w:pitch w:val="fixed"/>
    <w:sig w:usb0="00000001" w:usb1="080E0000" w:usb2="00000010" w:usb3="00000000" w:csb0="00040000"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8A21F4" w14:textId="77777777" w:rsidR="00A27C1D" w:rsidRDefault="00000000">
    <w:pPr>
      <w:pStyle w:val="a8"/>
      <w:jc w:val="center"/>
    </w:pPr>
    <w:r>
      <w:rPr>
        <w:noProof/>
      </w:rPr>
      <mc:AlternateContent>
        <mc:Choice Requires="wps">
          <w:drawing>
            <wp:anchor distT="0" distB="0" distL="114300" distR="114300" simplePos="0" relativeHeight="251660288" behindDoc="0" locked="0" layoutInCell="1" allowOverlap="1" wp14:anchorId="57F07585" wp14:editId="3ED9585E">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sdt>
                          <w:sdtPr>
                            <w:id w:val="-1954318785"/>
                          </w:sdtPr>
                          <w:sdtContent>
                            <w:p w14:paraId="331FDAF3" w14:textId="77777777" w:rsidR="00A27C1D" w:rsidRDefault="00000000">
                              <w:pPr>
                                <w:pStyle w:val="a8"/>
                                <w:jc w:val="center"/>
                              </w:pPr>
                              <w:r>
                                <w:fldChar w:fldCharType="begin"/>
                              </w:r>
                              <w:r>
                                <w:instrText>PAGE   \* MERGEFORMAT</w:instrText>
                              </w:r>
                              <w:r>
                                <w:fldChar w:fldCharType="separate"/>
                              </w:r>
                              <w:r>
                                <w:rPr>
                                  <w:lang w:val="zh-CN"/>
                                </w:rPr>
                                <w:t>11</w:t>
                              </w:r>
                              <w:r>
                                <w:fldChar w:fldCharType="end"/>
                              </w:r>
                            </w:p>
                          </w:sdtContent>
                        </w:sdt>
                        <w:p w14:paraId="681F7D15" w14:textId="77777777" w:rsidR="00A27C1D" w:rsidRDefault="00A27C1D"/>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57F07585" id="_x0000_t202" coordsize="21600,21600" o:spt="202" path="m,l,21600r21600,l21600,xe">
              <v:stroke joinstyle="miter"/>
              <v:path gradientshapeok="t" o:connecttype="rect"/>
            </v:shapetype>
            <v:shape id="文本框 2" o:spid="_x0000_s1026"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sdt>
                    <w:sdtPr>
                      <w:id w:val="-1954318785"/>
                    </w:sdtPr>
                    <w:sdtContent>
                      <w:p w14:paraId="331FDAF3" w14:textId="77777777" w:rsidR="00A27C1D" w:rsidRDefault="00000000">
                        <w:pPr>
                          <w:pStyle w:val="a8"/>
                          <w:jc w:val="center"/>
                        </w:pPr>
                        <w:r>
                          <w:fldChar w:fldCharType="begin"/>
                        </w:r>
                        <w:r>
                          <w:instrText>PAGE   \* MERGEFORMAT</w:instrText>
                        </w:r>
                        <w:r>
                          <w:fldChar w:fldCharType="separate"/>
                        </w:r>
                        <w:r>
                          <w:rPr>
                            <w:lang w:val="zh-CN"/>
                          </w:rPr>
                          <w:t>11</w:t>
                        </w:r>
                        <w:r>
                          <w:fldChar w:fldCharType="end"/>
                        </w:r>
                      </w:p>
                    </w:sdtContent>
                  </w:sdt>
                  <w:p w14:paraId="681F7D15" w14:textId="77777777" w:rsidR="00A27C1D" w:rsidRDefault="00A27C1D"/>
                </w:txbxContent>
              </v:textbox>
              <w10:wrap anchorx="margin"/>
            </v:shape>
          </w:pict>
        </mc:Fallback>
      </mc:AlternateContent>
    </w:r>
  </w:p>
  <w:p w14:paraId="30456C0D" w14:textId="77777777" w:rsidR="00A27C1D" w:rsidRDefault="00A27C1D">
    <w:pPr>
      <w:pStyle w:val="a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D7BADD" w14:textId="77777777" w:rsidR="00331F0B" w:rsidRDefault="00331F0B">
      <w:pPr>
        <w:spacing w:after="0" w:line="240" w:lineRule="auto"/>
      </w:pPr>
      <w:r>
        <w:separator/>
      </w:r>
    </w:p>
  </w:footnote>
  <w:footnote w:type="continuationSeparator" w:id="0">
    <w:p w14:paraId="585395CC" w14:textId="77777777" w:rsidR="00331F0B" w:rsidRDefault="00331F0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565C03A"/>
    <w:multiLevelType w:val="singleLevel"/>
    <w:tmpl w:val="E565C03A"/>
    <w:lvl w:ilvl="0">
      <w:start w:val="1"/>
      <w:numFmt w:val="chineseCounting"/>
      <w:suff w:val="nothing"/>
      <w:lvlText w:val="（%1）"/>
      <w:lvlJc w:val="left"/>
      <w:rPr>
        <w:rFonts w:hint="eastAsia"/>
      </w:rPr>
    </w:lvl>
  </w:abstractNum>
  <w:abstractNum w:abstractNumId="1"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
      <w:suff w:val="nothing"/>
      <w:lvlText w:val="%1%2　"/>
      <w:lvlJc w:val="left"/>
      <w:pPr>
        <w:ind w:left="0" w:firstLine="0"/>
      </w:pPr>
      <w:rPr>
        <w:rFonts w:ascii="黑体" w:eastAsia="黑体" w:hint="eastAsia"/>
        <w:b w:val="0"/>
        <w:i w:val="0"/>
        <w:sz w:val="21"/>
      </w:rPr>
    </w:lvl>
    <w:lvl w:ilvl="2">
      <w:start w:val="1"/>
      <w:numFmt w:val="decimal"/>
      <w:pStyle w:val="a0"/>
      <w:suff w:val="nothing"/>
      <w:lvlText w:val="%1%2.%3　"/>
      <w:lvlJc w:val="left"/>
      <w:pPr>
        <w:ind w:left="71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1"/>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16cid:durableId="1100613013">
    <w:abstractNumId w:val="1"/>
  </w:num>
  <w:num w:numId="2" w16cid:durableId="11592683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420"/>
  <w:drawingGridHorizontalSpacing w:val="105"/>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OTBlZDUxYmU2OGIzNTZiYTkzZThmZWQwMDIyMGU5ZjkifQ=="/>
  </w:docVars>
  <w:rsids>
    <w:rsidRoot w:val="00F000FB"/>
    <w:rsid w:val="873F2367"/>
    <w:rsid w:val="8FFB8E5F"/>
    <w:rsid w:val="9D4B5CFF"/>
    <w:rsid w:val="AD5F5AE9"/>
    <w:rsid w:val="AF7F994A"/>
    <w:rsid w:val="B2FA979D"/>
    <w:rsid w:val="BA7B23C6"/>
    <w:rsid w:val="BFDB8B0C"/>
    <w:rsid w:val="BFFFF226"/>
    <w:rsid w:val="C77B83E8"/>
    <w:rsid w:val="CBFC8F54"/>
    <w:rsid w:val="CD3EDDE9"/>
    <w:rsid w:val="CFFF7263"/>
    <w:rsid w:val="D755EA7C"/>
    <w:rsid w:val="DAFF2394"/>
    <w:rsid w:val="DEAFFFF8"/>
    <w:rsid w:val="DEEF8FAF"/>
    <w:rsid w:val="DFAA26FA"/>
    <w:rsid w:val="DFEB4ADC"/>
    <w:rsid w:val="DFEFD79F"/>
    <w:rsid w:val="DFF7E9E8"/>
    <w:rsid w:val="DFFCCCAF"/>
    <w:rsid w:val="E1F6DD16"/>
    <w:rsid w:val="E34FD4A1"/>
    <w:rsid w:val="E788DAB0"/>
    <w:rsid w:val="E9F71EFB"/>
    <w:rsid w:val="ECAE8611"/>
    <w:rsid w:val="ECFA1F4D"/>
    <w:rsid w:val="EEFC7B4D"/>
    <w:rsid w:val="F38D895D"/>
    <w:rsid w:val="F5FFC33A"/>
    <w:rsid w:val="F77E5F01"/>
    <w:rsid w:val="F7E9A7C1"/>
    <w:rsid w:val="F9CF8CB2"/>
    <w:rsid w:val="FA5DA317"/>
    <w:rsid w:val="FA7A06FB"/>
    <w:rsid w:val="FAF41D82"/>
    <w:rsid w:val="FB3BD7B7"/>
    <w:rsid w:val="FB6E079A"/>
    <w:rsid w:val="FB7E255A"/>
    <w:rsid w:val="FD338641"/>
    <w:rsid w:val="FDA5D1F5"/>
    <w:rsid w:val="FDABA8D4"/>
    <w:rsid w:val="FDEA2A97"/>
    <w:rsid w:val="FDF77E16"/>
    <w:rsid w:val="FDFDBD3D"/>
    <w:rsid w:val="FDFFF8E1"/>
    <w:rsid w:val="FE734873"/>
    <w:rsid w:val="FE7B7CB0"/>
    <w:rsid w:val="FF46A45C"/>
    <w:rsid w:val="FFDF7796"/>
    <w:rsid w:val="FFF3EE32"/>
    <w:rsid w:val="FFFFE820"/>
    <w:rsid w:val="000152A2"/>
    <w:rsid w:val="00051AF6"/>
    <w:rsid w:val="0006071F"/>
    <w:rsid w:val="00070FF3"/>
    <w:rsid w:val="00075024"/>
    <w:rsid w:val="000A4EA3"/>
    <w:rsid w:val="000D340B"/>
    <w:rsid w:val="000D4276"/>
    <w:rsid w:val="000E1BD1"/>
    <w:rsid w:val="000E35B8"/>
    <w:rsid w:val="00107E64"/>
    <w:rsid w:val="00112460"/>
    <w:rsid w:val="00135E64"/>
    <w:rsid w:val="00136F23"/>
    <w:rsid w:val="00161287"/>
    <w:rsid w:val="001662DD"/>
    <w:rsid w:val="00170624"/>
    <w:rsid w:val="00171623"/>
    <w:rsid w:val="001B011C"/>
    <w:rsid w:val="001B3D19"/>
    <w:rsid w:val="001E3776"/>
    <w:rsid w:val="001F0A32"/>
    <w:rsid w:val="001F15F1"/>
    <w:rsid w:val="001F2B7B"/>
    <w:rsid w:val="00207989"/>
    <w:rsid w:val="002141C7"/>
    <w:rsid w:val="00220C44"/>
    <w:rsid w:val="00225D2B"/>
    <w:rsid w:val="00233319"/>
    <w:rsid w:val="002470F4"/>
    <w:rsid w:val="002530FB"/>
    <w:rsid w:val="002554A0"/>
    <w:rsid w:val="00260DE7"/>
    <w:rsid w:val="002B47A3"/>
    <w:rsid w:val="002C1B6D"/>
    <w:rsid w:val="002D5EFD"/>
    <w:rsid w:val="002D7CB5"/>
    <w:rsid w:val="002E76C5"/>
    <w:rsid w:val="002F6403"/>
    <w:rsid w:val="00314D96"/>
    <w:rsid w:val="00323BEF"/>
    <w:rsid w:val="003309E0"/>
    <w:rsid w:val="00331F0B"/>
    <w:rsid w:val="0033570F"/>
    <w:rsid w:val="00350C57"/>
    <w:rsid w:val="00362327"/>
    <w:rsid w:val="00366CCB"/>
    <w:rsid w:val="003760E0"/>
    <w:rsid w:val="00385905"/>
    <w:rsid w:val="003950C2"/>
    <w:rsid w:val="00396262"/>
    <w:rsid w:val="0040175C"/>
    <w:rsid w:val="00413068"/>
    <w:rsid w:val="00440C10"/>
    <w:rsid w:val="00442E98"/>
    <w:rsid w:val="00446958"/>
    <w:rsid w:val="0045250C"/>
    <w:rsid w:val="00455CB8"/>
    <w:rsid w:val="00464A13"/>
    <w:rsid w:val="00464CE3"/>
    <w:rsid w:val="00464D20"/>
    <w:rsid w:val="004B7676"/>
    <w:rsid w:val="004C06A1"/>
    <w:rsid w:val="005060B3"/>
    <w:rsid w:val="00510A05"/>
    <w:rsid w:val="00520FA0"/>
    <w:rsid w:val="00536E5E"/>
    <w:rsid w:val="005509C6"/>
    <w:rsid w:val="00567724"/>
    <w:rsid w:val="005706C5"/>
    <w:rsid w:val="00573D17"/>
    <w:rsid w:val="00582FC1"/>
    <w:rsid w:val="005A07F2"/>
    <w:rsid w:val="005B3055"/>
    <w:rsid w:val="005E3428"/>
    <w:rsid w:val="00605CA4"/>
    <w:rsid w:val="006079FE"/>
    <w:rsid w:val="00612552"/>
    <w:rsid w:val="006137FD"/>
    <w:rsid w:val="00626459"/>
    <w:rsid w:val="0063696B"/>
    <w:rsid w:val="00652F61"/>
    <w:rsid w:val="00660E12"/>
    <w:rsid w:val="0066359A"/>
    <w:rsid w:val="00666F9C"/>
    <w:rsid w:val="006910DF"/>
    <w:rsid w:val="00691A13"/>
    <w:rsid w:val="006B2BFC"/>
    <w:rsid w:val="006C139E"/>
    <w:rsid w:val="0071270B"/>
    <w:rsid w:val="00743672"/>
    <w:rsid w:val="007A0794"/>
    <w:rsid w:val="007C0AEC"/>
    <w:rsid w:val="007D5E94"/>
    <w:rsid w:val="007E6FB2"/>
    <w:rsid w:val="007F7402"/>
    <w:rsid w:val="00804AE5"/>
    <w:rsid w:val="00806D03"/>
    <w:rsid w:val="00810957"/>
    <w:rsid w:val="0082778A"/>
    <w:rsid w:val="008C3E05"/>
    <w:rsid w:val="009011F3"/>
    <w:rsid w:val="00910EC2"/>
    <w:rsid w:val="00922D45"/>
    <w:rsid w:val="009449C4"/>
    <w:rsid w:val="00965145"/>
    <w:rsid w:val="00967938"/>
    <w:rsid w:val="00996592"/>
    <w:rsid w:val="009C6FAE"/>
    <w:rsid w:val="009D0AF9"/>
    <w:rsid w:val="009D3A8C"/>
    <w:rsid w:val="009E0CA1"/>
    <w:rsid w:val="009F5CC1"/>
    <w:rsid w:val="00A12A53"/>
    <w:rsid w:val="00A12E01"/>
    <w:rsid w:val="00A17254"/>
    <w:rsid w:val="00A27402"/>
    <w:rsid w:val="00A27C1D"/>
    <w:rsid w:val="00A308DE"/>
    <w:rsid w:val="00A33CFA"/>
    <w:rsid w:val="00A34F90"/>
    <w:rsid w:val="00A411C4"/>
    <w:rsid w:val="00A62162"/>
    <w:rsid w:val="00A77A90"/>
    <w:rsid w:val="00A858F8"/>
    <w:rsid w:val="00AA5EC1"/>
    <w:rsid w:val="00AA66BC"/>
    <w:rsid w:val="00AB48D4"/>
    <w:rsid w:val="00AC1F24"/>
    <w:rsid w:val="00AC672E"/>
    <w:rsid w:val="00AD42DF"/>
    <w:rsid w:val="00AE1525"/>
    <w:rsid w:val="00AF484F"/>
    <w:rsid w:val="00AF5511"/>
    <w:rsid w:val="00B05603"/>
    <w:rsid w:val="00B24339"/>
    <w:rsid w:val="00B50B29"/>
    <w:rsid w:val="00B72EE0"/>
    <w:rsid w:val="00B73727"/>
    <w:rsid w:val="00B74984"/>
    <w:rsid w:val="00BD486B"/>
    <w:rsid w:val="00BD6689"/>
    <w:rsid w:val="00BE0D94"/>
    <w:rsid w:val="00BE225C"/>
    <w:rsid w:val="00BE431C"/>
    <w:rsid w:val="00C05563"/>
    <w:rsid w:val="00C143BD"/>
    <w:rsid w:val="00C31EF1"/>
    <w:rsid w:val="00C3323B"/>
    <w:rsid w:val="00C46A39"/>
    <w:rsid w:val="00C56862"/>
    <w:rsid w:val="00C82A5E"/>
    <w:rsid w:val="00C856FF"/>
    <w:rsid w:val="00CA13E7"/>
    <w:rsid w:val="00CA5423"/>
    <w:rsid w:val="00CB34FF"/>
    <w:rsid w:val="00CD7F32"/>
    <w:rsid w:val="00CE3459"/>
    <w:rsid w:val="00CE4DF4"/>
    <w:rsid w:val="00CE71D6"/>
    <w:rsid w:val="00D1282D"/>
    <w:rsid w:val="00D1623F"/>
    <w:rsid w:val="00D23BE8"/>
    <w:rsid w:val="00D4134E"/>
    <w:rsid w:val="00D6718B"/>
    <w:rsid w:val="00D8579F"/>
    <w:rsid w:val="00D87F91"/>
    <w:rsid w:val="00DA021A"/>
    <w:rsid w:val="00DA357E"/>
    <w:rsid w:val="00DA4FCF"/>
    <w:rsid w:val="00DC5EBD"/>
    <w:rsid w:val="00DD0163"/>
    <w:rsid w:val="00DD563C"/>
    <w:rsid w:val="00DE10D7"/>
    <w:rsid w:val="00E36801"/>
    <w:rsid w:val="00E37A7A"/>
    <w:rsid w:val="00E54DCF"/>
    <w:rsid w:val="00E6009D"/>
    <w:rsid w:val="00E67F82"/>
    <w:rsid w:val="00E77AFD"/>
    <w:rsid w:val="00EF0913"/>
    <w:rsid w:val="00EF27A7"/>
    <w:rsid w:val="00F000FB"/>
    <w:rsid w:val="00F21329"/>
    <w:rsid w:val="00F21A09"/>
    <w:rsid w:val="00F33DF0"/>
    <w:rsid w:val="00F3648F"/>
    <w:rsid w:val="00F36F8D"/>
    <w:rsid w:val="00F41399"/>
    <w:rsid w:val="00F457F3"/>
    <w:rsid w:val="00F736E1"/>
    <w:rsid w:val="00F85231"/>
    <w:rsid w:val="00FA6372"/>
    <w:rsid w:val="00FD3D15"/>
    <w:rsid w:val="00FE34AB"/>
    <w:rsid w:val="00FE4B74"/>
    <w:rsid w:val="00FF2123"/>
    <w:rsid w:val="09931095"/>
    <w:rsid w:val="0A426D43"/>
    <w:rsid w:val="106D0892"/>
    <w:rsid w:val="15E732C3"/>
    <w:rsid w:val="15F35395"/>
    <w:rsid w:val="17AD5BE8"/>
    <w:rsid w:val="19CF6119"/>
    <w:rsid w:val="1B1F09DB"/>
    <w:rsid w:val="1F933745"/>
    <w:rsid w:val="214F19F6"/>
    <w:rsid w:val="241F5439"/>
    <w:rsid w:val="295108F9"/>
    <w:rsid w:val="2AFE23BA"/>
    <w:rsid w:val="2ED41806"/>
    <w:rsid w:val="308C2216"/>
    <w:rsid w:val="327A01E4"/>
    <w:rsid w:val="346B4660"/>
    <w:rsid w:val="3647730B"/>
    <w:rsid w:val="37FF1BE9"/>
    <w:rsid w:val="3BBD1E1E"/>
    <w:rsid w:val="3D2856E0"/>
    <w:rsid w:val="3EEBE867"/>
    <w:rsid w:val="3F126725"/>
    <w:rsid w:val="3FB157F6"/>
    <w:rsid w:val="441822E7"/>
    <w:rsid w:val="45C62CA8"/>
    <w:rsid w:val="4BCD3238"/>
    <w:rsid w:val="4D6C7200"/>
    <w:rsid w:val="4F41667A"/>
    <w:rsid w:val="50AA5138"/>
    <w:rsid w:val="51FED7AB"/>
    <w:rsid w:val="570D3802"/>
    <w:rsid w:val="5AF20343"/>
    <w:rsid w:val="5BD462C2"/>
    <w:rsid w:val="5D7EA438"/>
    <w:rsid w:val="5ED82947"/>
    <w:rsid w:val="5EFA7CCD"/>
    <w:rsid w:val="5F7F6E70"/>
    <w:rsid w:val="622A170C"/>
    <w:rsid w:val="6347009B"/>
    <w:rsid w:val="63BFD95A"/>
    <w:rsid w:val="6C0379F2"/>
    <w:rsid w:val="6F52597C"/>
    <w:rsid w:val="6FBB27F8"/>
    <w:rsid w:val="6FFF438D"/>
    <w:rsid w:val="72EE4E2A"/>
    <w:rsid w:val="74F49EB4"/>
    <w:rsid w:val="74FBBB43"/>
    <w:rsid w:val="75584E5D"/>
    <w:rsid w:val="757DE146"/>
    <w:rsid w:val="75ED5D32"/>
    <w:rsid w:val="772FC0A3"/>
    <w:rsid w:val="781F198F"/>
    <w:rsid w:val="78FE481A"/>
    <w:rsid w:val="7ADE0E8D"/>
    <w:rsid w:val="7B112ACF"/>
    <w:rsid w:val="7B905FDA"/>
    <w:rsid w:val="7CA3E458"/>
    <w:rsid w:val="7DC96B7A"/>
    <w:rsid w:val="7DF12C86"/>
    <w:rsid w:val="7EEB26AC"/>
    <w:rsid w:val="7EFAF087"/>
    <w:rsid w:val="7F7D58EC"/>
    <w:rsid w:val="7F9BE0C6"/>
    <w:rsid w:val="7FFB1B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55B80C81"/>
  <w15:docId w15:val="{7D3F69A6-CC77-4E04-B485-43390F23F5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qFormat/>
    <w:pPr>
      <w:widowControl w:val="0"/>
      <w:jc w:val="both"/>
    </w:pPr>
    <w:rPr>
      <w:rFonts w:asciiTheme="minorHAnsi" w:eastAsiaTheme="minorEastAsia" w:hAnsiTheme="minorHAnsi" w:cstheme="minorBidi"/>
      <w:kern w:val="2"/>
      <w:sz w:val="21"/>
      <w:szCs w:val="22"/>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Balloon Text"/>
    <w:basedOn w:val="a2"/>
    <w:link w:val="a7"/>
    <w:uiPriority w:val="99"/>
    <w:semiHidden/>
    <w:unhideWhenUsed/>
    <w:qFormat/>
    <w:rPr>
      <w:sz w:val="18"/>
      <w:szCs w:val="18"/>
    </w:rPr>
  </w:style>
  <w:style w:type="paragraph" w:styleId="a8">
    <w:name w:val="footer"/>
    <w:basedOn w:val="a2"/>
    <w:link w:val="a9"/>
    <w:uiPriority w:val="99"/>
    <w:unhideWhenUsed/>
    <w:qFormat/>
    <w:pPr>
      <w:tabs>
        <w:tab w:val="center" w:pos="4153"/>
        <w:tab w:val="right" w:pos="8306"/>
      </w:tabs>
      <w:snapToGrid w:val="0"/>
      <w:jc w:val="left"/>
    </w:pPr>
    <w:rPr>
      <w:sz w:val="18"/>
      <w:szCs w:val="18"/>
    </w:rPr>
  </w:style>
  <w:style w:type="paragraph" w:styleId="aa">
    <w:name w:val="header"/>
    <w:basedOn w:val="a2"/>
    <w:link w:val="ab"/>
    <w:uiPriority w:val="99"/>
    <w:unhideWhenUsed/>
    <w:qFormat/>
    <w:pPr>
      <w:pBdr>
        <w:bottom w:val="single" w:sz="6" w:space="1" w:color="auto"/>
      </w:pBdr>
      <w:tabs>
        <w:tab w:val="center" w:pos="4153"/>
        <w:tab w:val="right" w:pos="8306"/>
      </w:tabs>
      <w:snapToGrid w:val="0"/>
      <w:jc w:val="center"/>
    </w:pPr>
    <w:rPr>
      <w:sz w:val="18"/>
      <w:szCs w:val="18"/>
    </w:rPr>
  </w:style>
  <w:style w:type="paragraph" w:styleId="ac">
    <w:name w:val="Normal (Web)"/>
    <w:basedOn w:val="a2"/>
    <w:uiPriority w:val="99"/>
    <w:semiHidden/>
    <w:unhideWhenUsed/>
    <w:qFormat/>
    <w:pPr>
      <w:widowControl/>
      <w:spacing w:before="100" w:beforeAutospacing="1" w:after="100" w:afterAutospacing="1"/>
      <w:jc w:val="left"/>
    </w:pPr>
    <w:rPr>
      <w:rFonts w:ascii="宋体" w:eastAsia="宋体" w:hAnsi="宋体" w:cs="宋体"/>
      <w:kern w:val="0"/>
      <w:sz w:val="24"/>
      <w:szCs w:val="24"/>
    </w:rPr>
  </w:style>
  <w:style w:type="character" w:styleId="ad">
    <w:name w:val="Hyperlink"/>
    <w:basedOn w:val="a3"/>
    <w:uiPriority w:val="99"/>
    <w:semiHidden/>
    <w:unhideWhenUsed/>
    <w:qFormat/>
    <w:rPr>
      <w:color w:val="0000FF"/>
      <w:u w:val="single"/>
    </w:rPr>
  </w:style>
  <w:style w:type="character" w:customStyle="1" w:styleId="ab">
    <w:name w:val="页眉 字符"/>
    <w:basedOn w:val="a3"/>
    <w:link w:val="aa"/>
    <w:uiPriority w:val="99"/>
    <w:qFormat/>
    <w:rPr>
      <w:sz w:val="18"/>
      <w:szCs w:val="18"/>
    </w:rPr>
  </w:style>
  <w:style w:type="character" w:customStyle="1" w:styleId="a9">
    <w:name w:val="页脚 字符"/>
    <w:basedOn w:val="a3"/>
    <w:link w:val="a8"/>
    <w:uiPriority w:val="99"/>
    <w:qFormat/>
    <w:rPr>
      <w:sz w:val="18"/>
      <w:szCs w:val="18"/>
    </w:rPr>
  </w:style>
  <w:style w:type="paragraph" w:customStyle="1" w:styleId="1">
    <w:name w:val="列表段落1"/>
    <w:basedOn w:val="a2"/>
    <w:qFormat/>
    <w:pPr>
      <w:ind w:firstLineChars="200" w:firstLine="420"/>
    </w:pPr>
    <w:rPr>
      <w:rFonts w:ascii="Times New Roman" w:eastAsia="宋体" w:hAnsi="Times New Roman" w:cs="Times New Roman"/>
      <w:szCs w:val="24"/>
    </w:rPr>
  </w:style>
  <w:style w:type="character" w:customStyle="1" w:styleId="a7">
    <w:name w:val="批注框文本 字符"/>
    <w:basedOn w:val="a3"/>
    <w:link w:val="a6"/>
    <w:uiPriority w:val="99"/>
    <w:semiHidden/>
    <w:qFormat/>
    <w:rPr>
      <w:kern w:val="2"/>
      <w:sz w:val="18"/>
      <w:szCs w:val="18"/>
    </w:rPr>
  </w:style>
  <w:style w:type="paragraph" w:styleId="ae">
    <w:name w:val="List Paragraph"/>
    <w:basedOn w:val="a2"/>
    <w:uiPriority w:val="99"/>
    <w:unhideWhenUsed/>
    <w:qFormat/>
    <w:pPr>
      <w:ind w:firstLineChars="200" w:firstLine="420"/>
    </w:pPr>
  </w:style>
  <w:style w:type="paragraph" w:customStyle="1" w:styleId="af">
    <w:name w:val="标准文件_二级无标题"/>
    <w:basedOn w:val="a1"/>
    <w:qFormat/>
    <w:pPr>
      <w:spacing w:beforeLines="0" w:afterLines="0"/>
      <w:outlineLvl w:val="9"/>
    </w:pPr>
    <w:rPr>
      <w:rFonts w:ascii="宋体" w:eastAsia="宋体"/>
    </w:rPr>
  </w:style>
  <w:style w:type="paragraph" w:customStyle="1" w:styleId="a1">
    <w:name w:val="标准文件_二级条标题"/>
    <w:next w:val="af0"/>
    <w:qFormat/>
    <w:pPr>
      <w:widowControl w:val="0"/>
      <w:numPr>
        <w:ilvl w:val="3"/>
        <w:numId w:val="1"/>
      </w:numPr>
      <w:spacing w:beforeLines="50" w:afterLines="50"/>
      <w:jc w:val="both"/>
      <w:outlineLvl w:val="2"/>
    </w:pPr>
    <w:rPr>
      <w:rFonts w:ascii="黑体" w:eastAsia="黑体"/>
      <w:sz w:val="21"/>
    </w:rPr>
  </w:style>
  <w:style w:type="paragraph" w:customStyle="1" w:styleId="af0">
    <w:name w:val="标准文件_段"/>
    <w:qFormat/>
    <w:pPr>
      <w:autoSpaceDE w:val="0"/>
      <w:autoSpaceDN w:val="0"/>
      <w:ind w:firstLineChars="200" w:firstLine="200"/>
      <w:jc w:val="both"/>
    </w:pPr>
    <w:rPr>
      <w:rFonts w:ascii="宋体"/>
      <w:sz w:val="21"/>
    </w:rPr>
  </w:style>
  <w:style w:type="paragraph" w:customStyle="1" w:styleId="a0">
    <w:name w:val="标准文件_一级条标题"/>
    <w:basedOn w:val="a"/>
    <w:next w:val="af0"/>
    <w:qFormat/>
    <w:pPr>
      <w:numPr>
        <w:ilvl w:val="2"/>
      </w:numPr>
      <w:spacing w:beforeLines="50" w:afterLines="50"/>
      <w:outlineLvl w:val="1"/>
    </w:pPr>
  </w:style>
  <w:style w:type="paragraph" w:customStyle="1" w:styleId="a">
    <w:name w:val="标准文件_章标题"/>
    <w:next w:val="af0"/>
    <w:qFormat/>
    <w:pPr>
      <w:numPr>
        <w:ilvl w:val="1"/>
        <w:numId w:val="1"/>
      </w:numPr>
      <w:spacing w:beforeLines="100" w:afterLines="100"/>
      <w:jc w:val="both"/>
      <w:outlineLvl w:val="0"/>
    </w:pPr>
    <w:rPr>
      <w:rFonts w:ascii="黑体" w:eastAsia="黑体"/>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dlsycq1207@126.com" TargetMode="External"/><Relationship Id="rId5" Type="http://schemas.openxmlformats.org/officeDocument/2006/relationships/webSettings" Target="webSettings.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6</Pages>
  <Words>1269</Words>
  <Characters>1372</Characters>
  <Application>Microsoft Office Word</Application>
  <DocSecurity>0</DocSecurity>
  <Lines>68</Lines>
  <Paragraphs>57</Paragraphs>
  <ScaleCrop>false</ScaleCrop>
  <Company/>
  <LinksUpToDate>false</LinksUpToDate>
  <CharactersWithSpaces>2584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Rpc-hyn</dc:creator>
  <cp:lastModifiedBy>海粟 鄭</cp:lastModifiedBy>
  <cp:revision>84</cp:revision>
  <cp:lastPrinted>2023-02-17T16:49:00Z</cp:lastPrinted>
  <dcterms:created xsi:type="dcterms:W3CDTF">2024-01-04T18:30:00Z</dcterms:created>
  <dcterms:modified xsi:type="dcterms:W3CDTF">2025-04-18T04:27:00Z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2052-11.8.2.10251</vt:lpwstr>
  </property>
  <property fmtid="{D5CDD505-2E9C-101B-9397-08002B2CF9AE}" pid="3" name="ICV">
    <vt:lpwstr>07E1F319E8BA40CC820B4BCA85C8FC5B</vt:lpwstr>
  </property>
</Properties>
</file>