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after="0" w:line="580" w:lineRule="exact"/>
        <w:ind w:firstLine="664" w:firstLineChars="200"/>
        <w:rPr>
          <w:rFonts w:hint="default" w:ascii="Times New Roman" w:hAnsi="Times New Roman" w:eastAsia="黑体"/>
          <w:sz w:val="32"/>
          <w:szCs w:val="32"/>
        </w:rPr>
        <w:pPrChange w:id="0" w:author="宁静致远i" w:date="2026-01-08T17:18:06Z">
          <w:pPr>
            <w:spacing w:after="0" w:line="600" w:lineRule="exact"/>
            <w:ind w:firstLine="664" w:firstLineChars="200"/>
          </w:pPr>
        </w:pPrChange>
      </w:pPr>
      <w:r>
        <w:rPr>
          <w:rFonts w:hint="default" w:ascii="Times New Roman" w:hAnsi="Times New Roman" w:eastAsia="黑体"/>
          <w:sz w:val="32"/>
          <w:szCs w:val="32"/>
        </w:rPr>
        <w:t>附件1</w:t>
      </w:r>
    </w:p>
    <w:p>
      <w:pPr>
        <w:pStyle w:val="6"/>
        <w:spacing w:before="0" w:line="580" w:lineRule="exact"/>
        <w:jc w:val="center"/>
        <w:rPr>
          <w:rFonts w:hint="default" w:ascii="Times New Roman" w:hAnsi="Times New Roman" w:eastAsia="黑体"/>
          <w:b w:val="0"/>
          <w:sz w:val="32"/>
          <w:szCs w:val="32"/>
          <w:rPrChange w:id="2" w:author="宁静致远i" w:date="2026-01-08T17:18:06Z">
            <w:rPr>
              <w:rFonts w:ascii="华文中宋" w:hAnsi="华文中宋" w:eastAsia="华文中宋"/>
              <w:b/>
              <w:sz w:val="36"/>
            </w:rPr>
          </w:rPrChange>
        </w:rPr>
        <w:pPrChange w:id="1" w:author="宁静致远i" w:date="2026-01-08T17:18:10Z">
          <w:pPr>
            <w:pStyle w:val="6"/>
            <w:spacing w:before="0" w:line="580" w:lineRule="exact"/>
            <w:jc w:val="center"/>
          </w:pPr>
        </w:pPrChange>
      </w:pPr>
      <w:r>
        <w:rPr>
          <w:rFonts w:hint="default" w:ascii="Times New Roman" w:hAnsi="Times New Roman" w:eastAsia="黑体"/>
          <w:b w:val="0"/>
          <w:sz w:val="32"/>
          <w:szCs w:val="32"/>
          <w:rPrChange w:id="3" w:author="宁静致远i" w:date="2026-01-08T17:18:06Z">
            <w:rPr>
              <w:rFonts w:ascii="华文中宋" w:hAnsi="华文中宋" w:eastAsia="华文中宋"/>
              <w:b/>
              <w:sz w:val="36"/>
            </w:rPr>
          </w:rPrChange>
        </w:rPr>
        <w:t>优秀历史建筑保护要求告知书</w:t>
      </w:r>
    </w:p>
    <w:p>
      <w:pPr>
        <w:pStyle w:val="6"/>
        <w:spacing w:before="0" w:after="0" w:line="600" w:lineRule="exact"/>
        <w:jc w:val="center"/>
        <w:rPr>
          <w:rFonts w:ascii="华文中宋" w:hAnsi="华文中宋" w:eastAsia="华文中宋"/>
          <w:b/>
          <w:sz w:val="32"/>
          <w:szCs w:val="32"/>
        </w:rPr>
      </w:pPr>
    </w:p>
    <w:p>
      <w:pPr>
        <w:pStyle w:val="6"/>
        <w:tabs>
          <w:tab w:val="left" w:pos="1797"/>
          <w:tab w:val="left" w:pos="3197"/>
          <w:tab w:val="left" w:pos="4599"/>
        </w:tabs>
        <w:spacing w:before="0" w:after="0" w:line="620" w:lineRule="exact"/>
        <w:ind w:left="0" w:right="0" w:firstLine="560" w:firstLineChars="200"/>
        <w:rPr>
          <w:spacing w:val="0"/>
          <w:szCs w:val="28"/>
        </w:rPr>
      </w:pPr>
      <w:r>
        <w:rPr>
          <w:rFonts w:hint="default" w:ascii="Times New Roman" w:hAnsi="Times New Roman" w:eastAsia="Times New Roman"/>
          <w:szCs w:val="28"/>
          <w:u w:val="single"/>
        </w:rPr>
        <w:tab/>
      </w:r>
      <w:r>
        <w:rPr>
          <w:szCs w:val="28"/>
        </w:rPr>
        <w:t>路</w:t>
      </w:r>
      <w:r>
        <w:rPr>
          <w:rFonts w:hint="default" w:ascii="Times New Roman" w:hAnsi="Times New Roman" w:eastAsia="Times New Roman"/>
          <w:szCs w:val="28"/>
          <w:u w:val="single"/>
        </w:rPr>
        <w:tab/>
      </w:r>
      <w:r>
        <w:rPr>
          <w:szCs w:val="28"/>
        </w:rPr>
        <w:t>弄</w:t>
      </w:r>
      <w:r>
        <w:rPr>
          <w:rFonts w:hint="default" w:ascii="Times New Roman" w:hAnsi="Times New Roman" w:eastAsia="Times New Roman"/>
          <w:szCs w:val="28"/>
          <w:u w:val="single"/>
        </w:rPr>
        <w:tab/>
      </w:r>
      <w:r>
        <w:rPr>
          <w:szCs w:val="28"/>
        </w:rPr>
        <w:t>号建</w:t>
      </w:r>
      <w:r>
        <w:rPr>
          <w:spacing w:val="0"/>
          <w:szCs w:val="28"/>
        </w:rPr>
        <w:t>筑</w:t>
      </w:r>
      <w:r>
        <w:rPr>
          <w:szCs w:val="28"/>
        </w:rPr>
        <w:t>所有人</w:t>
      </w:r>
      <w:r>
        <w:rPr>
          <w:spacing w:val="0"/>
          <w:szCs w:val="28"/>
        </w:rPr>
        <w:t>、使</w:t>
      </w:r>
      <w:r>
        <w:rPr>
          <w:szCs w:val="28"/>
        </w:rPr>
        <w:t>用人</w:t>
      </w:r>
      <w:r>
        <w:rPr>
          <w:spacing w:val="0"/>
          <w:szCs w:val="28"/>
        </w:rPr>
        <w:t>及有</w:t>
      </w:r>
      <w:r>
        <w:rPr>
          <w:szCs w:val="28"/>
        </w:rPr>
        <w:t>关的</w:t>
      </w:r>
      <w:r>
        <w:rPr>
          <w:spacing w:val="0"/>
          <w:szCs w:val="28"/>
        </w:rPr>
        <w:t>物业管理单位：</w:t>
      </w:r>
    </w:p>
    <w:p>
      <w:pPr>
        <w:pStyle w:val="6"/>
        <w:tabs>
          <w:tab w:val="left" w:pos="1797"/>
          <w:tab w:val="left" w:pos="3365"/>
          <w:tab w:val="left" w:pos="4933"/>
          <w:tab w:val="left" w:pos="7059"/>
          <w:tab w:val="left" w:pos="8149"/>
        </w:tabs>
        <w:spacing w:before="0" w:after="0" w:line="620" w:lineRule="exact"/>
        <w:ind w:left="0" w:right="0" w:firstLine="560" w:firstLineChars="200"/>
        <w:rPr>
          <w:spacing w:val="0"/>
          <w:szCs w:val="28"/>
        </w:rPr>
      </w:pPr>
      <w:r>
        <w:rPr>
          <w:rFonts w:hint="default" w:ascii="Times New Roman" w:hAnsi="Times New Roman" w:eastAsia="Times New Roman"/>
          <w:szCs w:val="28"/>
          <w:u w:val="single"/>
        </w:rPr>
        <w:tab/>
      </w:r>
      <w:r>
        <w:rPr>
          <w:spacing w:val="0"/>
          <w:szCs w:val="28"/>
        </w:rPr>
        <w:t>路</w:t>
      </w:r>
      <w:r>
        <w:rPr>
          <w:rFonts w:hint="default" w:ascii="Times New Roman" w:hAnsi="Times New Roman" w:eastAsia="Times New Roman"/>
          <w:spacing w:val="0"/>
          <w:szCs w:val="28"/>
          <w:u w:val="single"/>
        </w:rPr>
        <w:tab/>
      </w:r>
      <w:r>
        <w:rPr>
          <w:spacing w:val="0"/>
          <w:w w:val="95"/>
          <w:szCs w:val="28"/>
        </w:rPr>
        <w:t>弄</w:t>
      </w:r>
      <w:r>
        <w:rPr>
          <w:rFonts w:hint="default" w:ascii="Times New Roman" w:hAnsi="Times New Roman" w:eastAsia="Times New Roman"/>
          <w:spacing w:val="0"/>
          <w:w w:val="95"/>
          <w:szCs w:val="28"/>
          <w:u w:val="single"/>
        </w:rPr>
        <w:tab/>
      </w:r>
      <w:r>
        <w:rPr>
          <w:spacing w:val="0"/>
          <w:szCs w:val="28"/>
        </w:rPr>
        <w:t>号建筑已于</w:t>
      </w:r>
      <w:r>
        <w:rPr>
          <w:rFonts w:hint="default" w:ascii="Times New Roman" w:hAnsi="Times New Roman" w:eastAsia="Times New Roman"/>
          <w:spacing w:val="0"/>
          <w:szCs w:val="28"/>
          <w:u w:val="single"/>
        </w:rPr>
        <w:tab/>
      </w:r>
      <w:r>
        <w:rPr>
          <w:rFonts w:hint="eastAsia" w:ascii="Times New Roman" w:hAnsi="Times New Roman" w:eastAsia="宋体"/>
          <w:spacing w:val="0"/>
          <w:sz w:val="28"/>
          <w:szCs w:val="28"/>
          <w:u w:val="single"/>
          <w:lang w:val="en-US" w:eastAsia="zh-CN"/>
        </w:rPr>
        <w:t xml:space="preserve"> </w:t>
      </w:r>
      <w:r>
        <w:rPr>
          <w:szCs w:val="28"/>
        </w:rPr>
        <w:t>年</w:t>
      </w:r>
      <w:r>
        <w:rPr>
          <w:rFonts w:hint="default" w:ascii="Times New Roman" w:hAnsi="Times New Roman" w:eastAsia="Times New Roman"/>
          <w:spacing w:val="0"/>
          <w:sz w:val="28"/>
          <w:szCs w:val="28"/>
          <w:u w:val="single"/>
        </w:rPr>
        <w:tab/>
      </w:r>
      <w:r>
        <w:rPr>
          <w:szCs w:val="28"/>
        </w:rPr>
        <w:t>月</w:t>
      </w:r>
      <w:r>
        <w:rPr>
          <w:rFonts w:hint="default" w:ascii="Times New Roman" w:hAnsi="Times New Roman" w:eastAsia="Times New Roman"/>
          <w:spacing w:val="0"/>
          <w:sz w:val="28"/>
          <w:szCs w:val="28"/>
          <w:u w:val="single"/>
        </w:rPr>
        <w:tab/>
      </w:r>
      <w:r>
        <w:rPr>
          <w:szCs w:val="28"/>
        </w:rPr>
        <w:t>日被上</w:t>
      </w:r>
      <w:r>
        <w:rPr>
          <w:spacing w:val="0"/>
          <w:szCs w:val="28"/>
        </w:rPr>
        <w:t>海</w:t>
      </w:r>
      <w:r>
        <w:rPr>
          <w:szCs w:val="28"/>
        </w:rPr>
        <w:t>市人</w:t>
      </w:r>
      <w:r>
        <w:rPr>
          <w:spacing w:val="0"/>
          <w:szCs w:val="28"/>
        </w:rPr>
        <w:t>民政</w:t>
      </w:r>
      <w:r>
        <w:rPr>
          <w:szCs w:val="28"/>
        </w:rPr>
        <w:t>府公布</w:t>
      </w:r>
      <w:r>
        <w:rPr>
          <w:spacing w:val="0"/>
          <w:szCs w:val="28"/>
        </w:rPr>
        <w:t>为</w:t>
      </w:r>
      <w:r>
        <w:rPr>
          <w:szCs w:val="28"/>
        </w:rPr>
        <w:t>市级</w:t>
      </w:r>
      <w:r>
        <w:rPr>
          <w:spacing w:val="0"/>
          <w:szCs w:val="28"/>
        </w:rPr>
        <w:t>建筑</w:t>
      </w:r>
      <w:r>
        <w:rPr>
          <w:szCs w:val="28"/>
        </w:rPr>
        <w:t>保护单</w:t>
      </w:r>
      <w:r>
        <w:rPr>
          <w:spacing w:val="0"/>
          <w:szCs w:val="28"/>
        </w:rPr>
        <w:t>位，属</w:t>
      </w:r>
      <w:r>
        <w:rPr>
          <w:szCs w:val="28"/>
        </w:rPr>
        <w:t>优</w:t>
      </w:r>
      <w:r>
        <w:rPr>
          <w:spacing w:val="0"/>
          <w:szCs w:val="28"/>
        </w:rPr>
        <w:t>秀</w:t>
      </w:r>
      <w:r>
        <w:rPr>
          <w:szCs w:val="28"/>
        </w:rPr>
        <w:t>历史建</w:t>
      </w:r>
      <w:r>
        <w:rPr>
          <w:spacing w:val="0"/>
          <w:szCs w:val="28"/>
        </w:rPr>
        <w:t>筑，</w:t>
      </w:r>
      <w:r>
        <w:rPr>
          <w:szCs w:val="28"/>
        </w:rPr>
        <w:t>根</w:t>
      </w:r>
      <w:r>
        <w:rPr>
          <w:spacing w:val="0"/>
          <w:szCs w:val="28"/>
        </w:rPr>
        <w:t>据上海市人民代表大会常务委员会公布、</w:t>
      </w:r>
      <w:r>
        <w:rPr>
          <w:rFonts w:hint="default" w:ascii="Times New Roman" w:hAnsi="Times New Roman"/>
          <w:spacing w:val="0"/>
          <w:szCs w:val="28"/>
        </w:rPr>
        <w:t>于2023</w:t>
      </w:r>
      <w:r>
        <w:rPr>
          <w:rFonts w:hint="default" w:ascii="Times New Roman" w:hAnsi="Times New Roman"/>
          <w:szCs w:val="28"/>
        </w:rPr>
        <w:t>年12月28</w:t>
      </w:r>
      <w:r>
        <w:rPr>
          <w:rFonts w:hint="default" w:ascii="Times New Roman" w:hAnsi="Times New Roman"/>
          <w:spacing w:val="0"/>
          <w:szCs w:val="28"/>
        </w:rPr>
        <w:t>日</w:t>
      </w:r>
      <w:r>
        <w:rPr>
          <w:spacing w:val="0"/>
          <w:szCs w:val="28"/>
        </w:rPr>
        <w:t>起施行的</w:t>
      </w:r>
      <w:r>
        <w:rPr>
          <w:szCs w:val="28"/>
        </w:rPr>
        <w:t>《</w:t>
      </w:r>
      <w:r>
        <w:rPr>
          <w:spacing w:val="0"/>
          <w:szCs w:val="28"/>
        </w:rPr>
        <w:t>上</w:t>
      </w:r>
      <w:r>
        <w:rPr>
          <w:szCs w:val="28"/>
        </w:rPr>
        <w:t>海市</w:t>
      </w:r>
      <w:r>
        <w:rPr>
          <w:spacing w:val="0"/>
          <w:szCs w:val="28"/>
        </w:rPr>
        <w:t>历</w:t>
      </w:r>
      <w:r>
        <w:rPr>
          <w:szCs w:val="28"/>
        </w:rPr>
        <w:t>史风</w:t>
      </w:r>
      <w:r>
        <w:rPr>
          <w:spacing w:val="0"/>
          <w:szCs w:val="28"/>
        </w:rPr>
        <w:t>貌</w:t>
      </w:r>
      <w:r>
        <w:rPr>
          <w:szCs w:val="28"/>
        </w:rPr>
        <w:t>区和优</w:t>
      </w:r>
      <w:r>
        <w:rPr>
          <w:spacing w:val="0"/>
          <w:szCs w:val="28"/>
        </w:rPr>
        <w:t>秀</w:t>
      </w:r>
      <w:r>
        <w:rPr>
          <w:szCs w:val="28"/>
        </w:rPr>
        <w:t>历史</w:t>
      </w:r>
      <w:r>
        <w:rPr>
          <w:spacing w:val="0"/>
          <w:szCs w:val="28"/>
        </w:rPr>
        <w:t>建筑</w:t>
      </w:r>
      <w:r>
        <w:rPr>
          <w:szCs w:val="28"/>
        </w:rPr>
        <w:t>保护条</w:t>
      </w:r>
      <w:r>
        <w:rPr>
          <w:spacing w:val="0"/>
          <w:szCs w:val="28"/>
        </w:rPr>
        <w:t>例》</w:t>
      </w:r>
      <w:r>
        <w:rPr>
          <w:szCs w:val="28"/>
        </w:rPr>
        <w:t>（以</w:t>
      </w:r>
      <w:r>
        <w:rPr>
          <w:spacing w:val="0"/>
          <w:szCs w:val="28"/>
        </w:rPr>
        <w:t>下简称</w:t>
      </w:r>
      <w:r>
        <w:rPr>
          <w:szCs w:val="28"/>
        </w:rPr>
        <w:t>《</w:t>
      </w:r>
      <w:r>
        <w:rPr>
          <w:spacing w:val="0"/>
          <w:szCs w:val="28"/>
        </w:rPr>
        <w:t>条</w:t>
      </w:r>
      <w:r>
        <w:rPr>
          <w:szCs w:val="28"/>
        </w:rPr>
        <w:t>例</w:t>
      </w:r>
      <w:r>
        <w:rPr>
          <w:spacing w:val="0"/>
          <w:szCs w:val="28"/>
        </w:rPr>
        <w:t>》</w:t>
      </w:r>
      <w:r>
        <w:rPr>
          <w:szCs w:val="28"/>
        </w:rPr>
        <w:t>）</w:t>
      </w:r>
      <w:r>
        <w:rPr>
          <w:spacing w:val="0"/>
          <w:szCs w:val="28"/>
        </w:rPr>
        <w:t>有关规定，对优秀历史建筑的保护要求告知如下：</w:t>
      </w:r>
    </w:p>
    <w:p>
      <w:pPr>
        <w:pStyle w:val="6"/>
        <w:spacing w:before="0" w:after="0" w:line="620" w:lineRule="exact"/>
        <w:ind w:left="0" w:right="0" w:firstLine="560" w:firstLineChars="200"/>
        <w:rPr>
          <w:spacing w:val="0"/>
          <w:szCs w:val="28"/>
        </w:rPr>
      </w:pPr>
      <w:r>
        <w:rPr>
          <w:spacing w:val="0"/>
          <w:szCs w:val="28"/>
        </w:rPr>
        <w:t>1、优秀历史建筑的保护责任人、使用人及有关的物业管理单位须遵守《条例》有关规定，在使用和日常养护中要爱护优秀历史建筑及其标志牌，切实履行保护责任。不</w:t>
      </w:r>
      <w:r>
        <w:rPr>
          <w:szCs w:val="28"/>
        </w:rPr>
        <w:t>得在建</w:t>
      </w:r>
      <w:r>
        <w:rPr>
          <w:spacing w:val="0"/>
          <w:szCs w:val="28"/>
        </w:rPr>
        <w:t>筑</w:t>
      </w:r>
      <w:r>
        <w:rPr>
          <w:szCs w:val="28"/>
        </w:rPr>
        <w:t>内堆</w:t>
      </w:r>
      <w:r>
        <w:rPr>
          <w:spacing w:val="0"/>
          <w:szCs w:val="28"/>
        </w:rPr>
        <w:t>放易</w:t>
      </w:r>
      <w:r>
        <w:rPr>
          <w:szCs w:val="28"/>
        </w:rPr>
        <w:t>燃</w:t>
      </w:r>
      <w:r>
        <w:rPr>
          <w:spacing w:val="0"/>
          <w:szCs w:val="28"/>
        </w:rPr>
        <w:t>、易</w:t>
      </w:r>
      <w:r>
        <w:rPr>
          <w:szCs w:val="28"/>
        </w:rPr>
        <w:t>爆和</w:t>
      </w:r>
      <w:r>
        <w:rPr>
          <w:spacing w:val="0"/>
          <w:szCs w:val="28"/>
        </w:rPr>
        <w:t>腐</w:t>
      </w:r>
      <w:r>
        <w:rPr>
          <w:szCs w:val="28"/>
        </w:rPr>
        <w:t>蚀</w:t>
      </w:r>
      <w:r>
        <w:rPr>
          <w:spacing w:val="0"/>
          <w:szCs w:val="28"/>
        </w:rPr>
        <w:t>性</w:t>
      </w:r>
      <w:r>
        <w:rPr>
          <w:szCs w:val="28"/>
        </w:rPr>
        <w:t>的物</w:t>
      </w:r>
      <w:r>
        <w:rPr>
          <w:spacing w:val="0"/>
          <w:szCs w:val="28"/>
        </w:rPr>
        <w:t>品，</w:t>
      </w:r>
      <w:r>
        <w:rPr>
          <w:szCs w:val="28"/>
        </w:rPr>
        <w:t>不</w:t>
      </w:r>
      <w:r>
        <w:rPr>
          <w:spacing w:val="0"/>
          <w:szCs w:val="28"/>
        </w:rPr>
        <w:t>得</w:t>
      </w:r>
      <w:r>
        <w:rPr>
          <w:szCs w:val="28"/>
        </w:rPr>
        <w:t>从</w:t>
      </w:r>
      <w:r>
        <w:rPr>
          <w:spacing w:val="0"/>
          <w:szCs w:val="28"/>
        </w:rPr>
        <w:t>事</w:t>
      </w:r>
      <w:r>
        <w:rPr>
          <w:szCs w:val="28"/>
        </w:rPr>
        <w:t>损坏建</w:t>
      </w:r>
      <w:r>
        <w:rPr>
          <w:spacing w:val="0"/>
          <w:szCs w:val="28"/>
        </w:rPr>
        <w:t>筑</w:t>
      </w:r>
      <w:r>
        <w:rPr>
          <w:szCs w:val="28"/>
        </w:rPr>
        <w:t>主体承重结</w:t>
      </w:r>
      <w:r>
        <w:rPr>
          <w:spacing w:val="0"/>
          <w:szCs w:val="28"/>
        </w:rPr>
        <w:t>构</w:t>
      </w:r>
      <w:r>
        <w:rPr>
          <w:szCs w:val="28"/>
        </w:rPr>
        <w:t>或者</w:t>
      </w:r>
      <w:r>
        <w:rPr>
          <w:spacing w:val="0"/>
          <w:szCs w:val="28"/>
        </w:rPr>
        <w:t>其他</w:t>
      </w:r>
      <w:r>
        <w:rPr>
          <w:szCs w:val="28"/>
        </w:rPr>
        <w:t>危害建</w:t>
      </w:r>
      <w:r>
        <w:rPr>
          <w:spacing w:val="0"/>
          <w:szCs w:val="28"/>
        </w:rPr>
        <w:t>筑</w:t>
      </w:r>
      <w:r>
        <w:rPr>
          <w:szCs w:val="28"/>
        </w:rPr>
        <w:t>安全</w:t>
      </w:r>
      <w:r>
        <w:rPr>
          <w:spacing w:val="0"/>
          <w:szCs w:val="28"/>
        </w:rPr>
        <w:t>的活</w:t>
      </w:r>
      <w:r>
        <w:rPr>
          <w:szCs w:val="28"/>
        </w:rPr>
        <w:t>动</w:t>
      </w:r>
      <w:r>
        <w:rPr>
          <w:spacing w:val="0"/>
          <w:szCs w:val="28"/>
        </w:rPr>
        <w:t>；</w:t>
      </w:r>
      <w:r>
        <w:rPr>
          <w:szCs w:val="28"/>
        </w:rPr>
        <w:t>不得</w:t>
      </w:r>
      <w:r>
        <w:rPr>
          <w:spacing w:val="0"/>
          <w:szCs w:val="28"/>
        </w:rPr>
        <w:t>擅</w:t>
      </w:r>
      <w:r>
        <w:rPr>
          <w:szCs w:val="28"/>
        </w:rPr>
        <w:t>自改</w:t>
      </w:r>
      <w:r>
        <w:rPr>
          <w:spacing w:val="0"/>
          <w:szCs w:val="28"/>
        </w:rPr>
        <w:t>动建</w:t>
      </w:r>
      <w:r>
        <w:rPr>
          <w:szCs w:val="28"/>
        </w:rPr>
        <w:t>筑的外</w:t>
      </w:r>
      <w:r>
        <w:rPr>
          <w:spacing w:val="0"/>
          <w:szCs w:val="28"/>
        </w:rPr>
        <w:t>部</w:t>
      </w:r>
      <w:r>
        <w:rPr>
          <w:szCs w:val="28"/>
        </w:rPr>
        <w:t>立</w:t>
      </w:r>
      <w:r>
        <w:rPr>
          <w:spacing w:val="0"/>
          <w:szCs w:val="28"/>
        </w:rPr>
        <w:t>面、内部空间及其装饰；不得擅自改变建筑的使用性质。</w:t>
      </w:r>
    </w:p>
    <w:p>
      <w:pPr>
        <w:pStyle w:val="6"/>
        <w:tabs>
          <w:tab w:val="left" w:pos="1797"/>
          <w:tab w:val="left" w:pos="3365"/>
          <w:tab w:val="left" w:pos="4933"/>
          <w:tab w:val="left" w:pos="7059"/>
          <w:tab w:val="left" w:pos="8149"/>
        </w:tabs>
        <w:spacing w:before="0" w:after="0" w:line="620" w:lineRule="exact"/>
        <w:ind w:left="0" w:right="0" w:firstLine="560" w:firstLineChars="200"/>
        <w:rPr>
          <w:szCs w:val="28"/>
        </w:rPr>
      </w:pPr>
      <w:r>
        <w:rPr>
          <w:spacing w:val="0"/>
          <w:szCs w:val="28"/>
        </w:rPr>
        <w:t>2、优秀历史建筑由保护责任人负责修缮、保养，保护责任人应当按照建</w:t>
      </w:r>
      <w:r>
        <w:rPr>
          <w:szCs w:val="28"/>
        </w:rPr>
        <w:t>筑的具</w:t>
      </w:r>
      <w:r>
        <w:rPr>
          <w:spacing w:val="0"/>
          <w:szCs w:val="28"/>
        </w:rPr>
        <w:t>体</w:t>
      </w:r>
      <w:r>
        <w:rPr>
          <w:szCs w:val="28"/>
        </w:rPr>
        <w:t>保护</w:t>
      </w:r>
      <w:r>
        <w:rPr>
          <w:spacing w:val="0"/>
          <w:szCs w:val="28"/>
        </w:rPr>
        <w:t>要求</w:t>
      </w:r>
      <w:r>
        <w:rPr>
          <w:szCs w:val="28"/>
        </w:rPr>
        <w:t>或者普</w:t>
      </w:r>
      <w:r>
        <w:rPr>
          <w:spacing w:val="0"/>
          <w:szCs w:val="28"/>
        </w:rPr>
        <w:t>查</w:t>
      </w:r>
      <w:r>
        <w:rPr>
          <w:szCs w:val="28"/>
        </w:rPr>
        <w:t>提出</w:t>
      </w:r>
      <w:r>
        <w:rPr>
          <w:spacing w:val="0"/>
          <w:szCs w:val="28"/>
        </w:rPr>
        <w:t>的要</w:t>
      </w:r>
      <w:r>
        <w:rPr>
          <w:szCs w:val="28"/>
        </w:rPr>
        <w:t>求</w:t>
      </w:r>
      <w:r>
        <w:rPr>
          <w:spacing w:val="0"/>
          <w:szCs w:val="28"/>
        </w:rPr>
        <w:t>，及</w:t>
      </w:r>
      <w:r>
        <w:rPr>
          <w:szCs w:val="28"/>
        </w:rPr>
        <w:t>时对</w:t>
      </w:r>
      <w:r>
        <w:rPr>
          <w:spacing w:val="0"/>
          <w:szCs w:val="28"/>
        </w:rPr>
        <w:t>建</w:t>
      </w:r>
      <w:r>
        <w:rPr>
          <w:szCs w:val="28"/>
        </w:rPr>
        <w:t>筑</w:t>
      </w:r>
      <w:r>
        <w:rPr>
          <w:spacing w:val="0"/>
          <w:szCs w:val="28"/>
        </w:rPr>
        <w:t>进</w:t>
      </w:r>
      <w:r>
        <w:rPr>
          <w:szCs w:val="28"/>
        </w:rPr>
        <w:t>行修</w:t>
      </w:r>
      <w:r>
        <w:rPr>
          <w:spacing w:val="0"/>
          <w:szCs w:val="28"/>
        </w:rPr>
        <w:t>缮，保障建筑安全，</w:t>
      </w:r>
      <w:r>
        <w:rPr>
          <w:szCs w:val="28"/>
        </w:rPr>
        <w:t>建筑</w:t>
      </w:r>
      <w:r>
        <w:rPr>
          <w:spacing w:val="0"/>
          <w:szCs w:val="28"/>
        </w:rPr>
        <w:t>的使用</w:t>
      </w:r>
      <w:r>
        <w:rPr>
          <w:szCs w:val="28"/>
        </w:rPr>
        <w:t>人应当予以配合。</w:t>
      </w:r>
    </w:p>
    <w:p>
      <w:pPr>
        <w:pStyle w:val="6"/>
        <w:tabs>
          <w:tab w:val="left" w:pos="1797"/>
          <w:tab w:val="left" w:pos="3365"/>
          <w:tab w:val="left" w:pos="4933"/>
          <w:tab w:val="left" w:pos="7059"/>
          <w:tab w:val="left" w:pos="8149"/>
        </w:tabs>
        <w:spacing w:before="0" w:after="0" w:line="620" w:lineRule="exact"/>
        <w:ind w:left="0" w:right="0" w:firstLine="560" w:firstLineChars="200"/>
        <w:rPr>
          <w:szCs w:val="28"/>
        </w:rPr>
      </w:pPr>
      <w:r>
        <w:rPr>
          <w:szCs w:val="28"/>
        </w:rPr>
        <w:t>3、优秀历史建筑转让或出租时，转让人或出租人应当对该处优秀历史建筑的保护情况作出书面说明，受让人或承租人应当了解优秀历史建筑的状况，签收书面告知书，双方应当对保护的责任与义务作出书面承诺。双方的保护要求告知书和承诺书等文件应当作为转让或出租合同的附件，并报送区房屋管理部门。</w:t>
      </w:r>
    </w:p>
    <w:p>
      <w:pPr>
        <w:pStyle w:val="6"/>
        <w:tabs>
          <w:tab w:val="left" w:pos="1797"/>
          <w:tab w:val="left" w:pos="3365"/>
          <w:tab w:val="left" w:pos="4933"/>
          <w:tab w:val="left" w:pos="7059"/>
          <w:tab w:val="left" w:pos="8149"/>
        </w:tabs>
        <w:spacing w:before="0" w:after="0" w:line="620" w:lineRule="exact"/>
        <w:ind w:left="0" w:right="0" w:firstLine="560" w:firstLineChars="200"/>
        <w:rPr>
          <w:szCs w:val="28"/>
        </w:rPr>
      </w:pPr>
      <w:r>
        <w:rPr>
          <w:szCs w:val="28"/>
        </w:rPr>
        <w:t>4、该处优秀历史建筑的保护技术管理规定如下：</w:t>
      </w:r>
    </w:p>
    <w:p>
      <w:pPr>
        <w:pStyle w:val="6"/>
        <w:tabs>
          <w:tab w:val="left" w:pos="1797"/>
          <w:tab w:val="left" w:pos="3365"/>
          <w:tab w:val="left" w:pos="4933"/>
          <w:tab w:val="left" w:pos="7059"/>
          <w:tab w:val="left" w:pos="8149"/>
        </w:tabs>
        <w:spacing w:before="0" w:after="0" w:line="620" w:lineRule="exact"/>
        <w:ind w:left="0" w:right="0" w:firstLine="560" w:firstLineChars="200"/>
        <w:rPr>
          <w:szCs w:val="28"/>
        </w:rPr>
      </w:pPr>
      <w:r>
        <w:rPr>
          <w:szCs w:val="28"/>
        </w:rPr>
        <w:t>（1）保护要求类别：类；</w:t>
      </w:r>
    </w:p>
    <w:p>
      <w:pPr>
        <w:pStyle w:val="6"/>
        <w:tabs>
          <w:tab w:val="left" w:pos="1797"/>
          <w:tab w:val="left" w:pos="3365"/>
          <w:tab w:val="left" w:pos="4933"/>
          <w:tab w:val="left" w:pos="7059"/>
          <w:tab w:val="left" w:pos="8149"/>
        </w:tabs>
        <w:spacing w:before="0" w:after="0" w:line="620" w:lineRule="exact"/>
        <w:ind w:left="0" w:right="0" w:firstLine="560" w:firstLineChars="200"/>
        <w:rPr>
          <w:szCs w:val="28"/>
        </w:rPr>
      </w:pPr>
      <w:r>
        <w:rPr>
          <w:szCs w:val="28"/>
        </w:rPr>
        <w:t>（2）立面、环境保护重点及要求：</w:t>
      </w:r>
    </w:p>
    <w:p>
      <w:pPr>
        <w:pStyle w:val="6"/>
        <w:tabs>
          <w:tab w:val="left" w:pos="1797"/>
          <w:tab w:val="left" w:pos="3365"/>
          <w:tab w:val="left" w:pos="4933"/>
          <w:tab w:val="left" w:pos="7059"/>
          <w:tab w:val="left" w:pos="8149"/>
        </w:tabs>
        <w:spacing w:before="0" w:after="0" w:line="620" w:lineRule="exact"/>
        <w:ind w:left="0" w:right="0" w:firstLine="560" w:firstLineChars="200"/>
        <w:rPr>
          <w:szCs w:val="28"/>
        </w:rPr>
      </w:pPr>
      <w:r>
        <w:rPr>
          <w:szCs w:val="28"/>
        </w:rPr>
        <w:t>（3）内部保护重点及要求：</w:t>
      </w:r>
    </w:p>
    <w:p>
      <w:pPr>
        <w:pStyle w:val="6"/>
        <w:spacing w:before="0" w:after="0" w:line="620" w:lineRule="exact"/>
        <w:ind w:left="0" w:right="0" w:firstLine="560" w:firstLineChars="200"/>
        <w:rPr>
          <w:szCs w:val="28"/>
        </w:rPr>
      </w:pPr>
      <w:r>
        <w:rPr>
          <w:szCs w:val="28"/>
        </w:rPr>
        <w:t>（4）其它要求：</w:t>
      </w:r>
    </w:p>
    <w:p>
      <w:pPr>
        <w:pStyle w:val="6"/>
        <w:spacing w:before="0" w:after="0" w:line="620" w:lineRule="exact"/>
        <w:ind w:left="0" w:right="0" w:firstLine="560" w:firstLineChars="200"/>
        <w:rPr>
          <w:szCs w:val="28"/>
        </w:rPr>
      </w:pPr>
      <w:r>
        <w:rPr>
          <w:szCs w:val="28"/>
        </w:rPr>
        <w:t>在全面保护管理的前提下，重点保护部位必须严格按原貌保护。</w:t>
      </w:r>
    </w:p>
    <w:p>
      <w:pPr>
        <w:pStyle w:val="6"/>
        <w:tabs>
          <w:tab w:val="left" w:pos="1797"/>
          <w:tab w:val="left" w:pos="3365"/>
          <w:tab w:val="left" w:pos="4933"/>
          <w:tab w:val="left" w:pos="7059"/>
          <w:tab w:val="left" w:pos="8149"/>
        </w:tabs>
        <w:spacing w:before="0" w:after="0" w:line="620" w:lineRule="exact"/>
        <w:ind w:left="0" w:right="0" w:firstLine="560" w:firstLineChars="200"/>
        <w:rPr>
          <w:szCs w:val="28"/>
        </w:rPr>
      </w:pPr>
      <w:r>
        <w:rPr>
          <w:szCs w:val="28"/>
        </w:rPr>
        <w:t>5、优秀历史建筑的保护管理按《条例》及保护技术管理规定等法规和要求执行。《条例》部分条款摘录如下：</w:t>
      </w:r>
    </w:p>
    <w:p>
      <w:pPr>
        <w:pStyle w:val="6"/>
        <w:tabs>
          <w:tab w:val="left" w:pos="1797"/>
          <w:tab w:val="left" w:pos="3365"/>
          <w:tab w:val="left" w:pos="4933"/>
          <w:tab w:val="left" w:pos="7059"/>
          <w:tab w:val="left" w:pos="8149"/>
        </w:tabs>
        <w:spacing w:before="0" w:after="0" w:line="620" w:lineRule="exact"/>
        <w:ind w:left="0" w:right="0" w:firstLine="560" w:firstLineChars="200"/>
        <w:rPr>
          <w:szCs w:val="28"/>
        </w:rPr>
      </w:pPr>
      <w:r>
        <w:rPr>
          <w:szCs w:val="28"/>
        </w:rPr>
        <w:t>第五条　市、区人民政府负责本行政区域内历史风貌区和优秀历史建筑的保护工作，并提供必要的政策保障和经费支持。</w:t>
      </w:r>
    </w:p>
    <w:p>
      <w:pPr>
        <w:pStyle w:val="6"/>
        <w:tabs>
          <w:tab w:val="left" w:pos="1797"/>
          <w:tab w:val="left" w:pos="3365"/>
          <w:tab w:val="left" w:pos="4933"/>
          <w:tab w:val="left" w:pos="7059"/>
          <w:tab w:val="left" w:pos="8149"/>
        </w:tabs>
        <w:spacing w:before="0" w:after="0" w:line="620" w:lineRule="exact"/>
        <w:ind w:left="0" w:right="0" w:firstLine="560" w:firstLineChars="200"/>
        <w:rPr>
          <w:szCs w:val="28"/>
        </w:rPr>
      </w:pPr>
      <w:r>
        <w:rPr>
          <w:szCs w:val="28"/>
        </w:rPr>
        <w:t>市、区人民政府设立历史风貌区和优秀历史建筑保护委员会，协调解决本市、各区所辖范围内历史风貌区和优秀历史建筑保护工作中的重大问题。</w:t>
      </w:r>
    </w:p>
    <w:p>
      <w:pPr>
        <w:pStyle w:val="6"/>
        <w:tabs>
          <w:tab w:val="left" w:pos="1797"/>
          <w:tab w:val="left" w:pos="3365"/>
          <w:tab w:val="left" w:pos="4933"/>
          <w:tab w:val="left" w:pos="7059"/>
          <w:tab w:val="left" w:pos="8149"/>
        </w:tabs>
        <w:spacing w:before="0" w:after="0" w:line="620" w:lineRule="exact"/>
        <w:ind w:left="0" w:right="0" w:firstLine="560" w:firstLineChars="200"/>
        <w:rPr>
          <w:szCs w:val="28"/>
        </w:rPr>
      </w:pPr>
      <w:r>
        <w:rPr>
          <w:szCs w:val="28"/>
        </w:rPr>
        <w:t>任何单位和个人都有保护历史风貌区和优秀历史建筑的义务，对危害历史风貌区和优秀历史建筑的行为，可以向规划资源管理部门或者房屋管理部门举报。规划资源管理部门或者房屋管理部门对危害历史风貌区和优秀历史建筑的行为应当及时调查处理。</w:t>
      </w:r>
    </w:p>
    <w:p>
      <w:pPr>
        <w:pStyle w:val="6"/>
        <w:tabs>
          <w:tab w:val="left" w:pos="1797"/>
          <w:tab w:val="left" w:pos="3365"/>
          <w:tab w:val="left" w:pos="4933"/>
          <w:tab w:val="left" w:pos="7059"/>
          <w:tab w:val="left" w:pos="8149"/>
        </w:tabs>
        <w:spacing w:before="0" w:after="0" w:line="620" w:lineRule="exact"/>
        <w:ind w:left="0" w:right="0" w:firstLine="560" w:firstLineChars="200"/>
        <w:rPr>
          <w:szCs w:val="28"/>
        </w:rPr>
      </w:pPr>
      <w:r>
        <w:rPr>
          <w:szCs w:val="28"/>
        </w:rPr>
        <w:t>第二十八条</w:t>
      </w:r>
      <w:r>
        <w:rPr>
          <w:spacing w:val="0"/>
          <w:sz w:val="28"/>
          <w:szCs w:val="28"/>
        </w:rPr>
        <w:t>　</w:t>
      </w:r>
      <w:r>
        <w:rPr>
          <w:szCs w:val="28"/>
        </w:rPr>
        <w:t>优秀历史建筑的保护要求，根据建筑的历史、科学和艺术价值以及完好程度，分为以下四类:</w:t>
      </w:r>
    </w:p>
    <w:p>
      <w:pPr>
        <w:pStyle w:val="6"/>
        <w:tabs>
          <w:tab w:val="left" w:pos="1797"/>
          <w:tab w:val="left" w:pos="3365"/>
          <w:tab w:val="left" w:pos="4933"/>
          <w:tab w:val="left" w:pos="7059"/>
          <w:tab w:val="left" w:pos="8149"/>
        </w:tabs>
        <w:spacing w:before="0" w:after="0" w:line="620" w:lineRule="exact"/>
        <w:ind w:left="0" w:right="0" w:firstLine="560" w:firstLineChars="200"/>
        <w:rPr>
          <w:szCs w:val="28"/>
        </w:rPr>
      </w:pPr>
      <w:r>
        <w:rPr>
          <w:szCs w:val="28"/>
        </w:rPr>
        <w:t>（一）建筑的立面、结构体系、平面布局和内部装饰不得改变；</w:t>
      </w:r>
    </w:p>
    <w:p>
      <w:pPr>
        <w:pStyle w:val="6"/>
        <w:tabs>
          <w:tab w:val="left" w:pos="1797"/>
          <w:tab w:val="left" w:pos="3365"/>
          <w:tab w:val="left" w:pos="4933"/>
          <w:tab w:val="left" w:pos="7059"/>
          <w:tab w:val="left" w:pos="8149"/>
        </w:tabs>
        <w:spacing w:before="0" w:after="0" w:line="620" w:lineRule="exact"/>
        <w:ind w:left="0" w:right="0" w:firstLine="560" w:firstLineChars="200"/>
        <w:rPr>
          <w:szCs w:val="28"/>
        </w:rPr>
      </w:pPr>
      <w:r>
        <w:rPr>
          <w:szCs w:val="28"/>
        </w:rPr>
        <w:t>（二）建筑的立面、结构体系、基本平面布局和有特色的内部装饰不得改变；</w:t>
      </w:r>
    </w:p>
    <w:p>
      <w:pPr>
        <w:pStyle w:val="6"/>
        <w:tabs>
          <w:tab w:val="left" w:pos="1797"/>
          <w:tab w:val="left" w:pos="3365"/>
          <w:tab w:val="left" w:pos="4933"/>
          <w:tab w:val="left" w:pos="7059"/>
          <w:tab w:val="left" w:pos="8149"/>
        </w:tabs>
        <w:spacing w:before="0" w:after="0" w:line="620" w:lineRule="exact"/>
        <w:ind w:left="0" w:right="0" w:firstLine="560" w:firstLineChars="200"/>
        <w:rPr>
          <w:szCs w:val="28"/>
        </w:rPr>
      </w:pPr>
      <w:r>
        <w:rPr>
          <w:szCs w:val="28"/>
        </w:rPr>
        <w:t>（三）建筑的主要立面、主要结构体系和有特色的内部装饰不得改变；</w:t>
      </w:r>
    </w:p>
    <w:p>
      <w:pPr>
        <w:pStyle w:val="6"/>
        <w:tabs>
          <w:tab w:val="left" w:pos="1797"/>
          <w:tab w:val="left" w:pos="3365"/>
          <w:tab w:val="left" w:pos="4933"/>
          <w:tab w:val="left" w:pos="7059"/>
          <w:tab w:val="left" w:pos="8149"/>
        </w:tabs>
        <w:spacing w:before="0" w:after="0" w:line="620" w:lineRule="exact"/>
        <w:ind w:left="0" w:right="0" w:firstLine="560" w:firstLineChars="200"/>
        <w:rPr>
          <w:szCs w:val="28"/>
        </w:rPr>
      </w:pPr>
      <w:r>
        <w:rPr>
          <w:szCs w:val="28"/>
        </w:rPr>
        <w:t>（四）建筑的主要立面、有特色的内部装饰不得改变。</w:t>
      </w:r>
    </w:p>
    <w:p>
      <w:pPr>
        <w:pStyle w:val="6"/>
        <w:tabs>
          <w:tab w:val="left" w:pos="1797"/>
          <w:tab w:val="left" w:pos="3365"/>
          <w:tab w:val="left" w:pos="4933"/>
          <w:tab w:val="left" w:pos="7059"/>
          <w:tab w:val="left" w:pos="8149"/>
        </w:tabs>
        <w:spacing w:before="0" w:after="0" w:line="620" w:lineRule="exact"/>
        <w:ind w:left="0" w:right="0" w:firstLine="560" w:firstLineChars="200"/>
        <w:rPr>
          <w:szCs w:val="28"/>
        </w:rPr>
      </w:pPr>
      <w:r>
        <w:rPr>
          <w:szCs w:val="28"/>
        </w:rPr>
        <w:t>市房屋管理部门应当会同市规划资源管理部门对每处优秀历史建筑的本体及其外部空间格局、环境要素提出具体保护要求，经专家委员会评审后报市人民政府批准。</w:t>
      </w:r>
    </w:p>
    <w:p>
      <w:pPr>
        <w:pStyle w:val="6"/>
        <w:tabs>
          <w:tab w:val="left" w:pos="1797"/>
          <w:tab w:val="left" w:pos="3365"/>
          <w:tab w:val="left" w:pos="4933"/>
          <w:tab w:val="left" w:pos="7059"/>
          <w:tab w:val="left" w:pos="8149"/>
        </w:tabs>
        <w:spacing w:before="0" w:after="0" w:line="620" w:lineRule="exact"/>
        <w:ind w:left="0" w:right="0" w:firstLine="560" w:firstLineChars="200"/>
        <w:rPr>
          <w:szCs w:val="28"/>
        </w:rPr>
      </w:pPr>
      <w:r>
        <w:rPr>
          <w:szCs w:val="28"/>
        </w:rPr>
        <w:t>第二十九条　本市实行优秀历史建筑保护责任人制度。</w:t>
      </w:r>
    </w:p>
    <w:p>
      <w:pPr>
        <w:pStyle w:val="6"/>
        <w:tabs>
          <w:tab w:val="left" w:pos="1797"/>
          <w:tab w:val="left" w:pos="3365"/>
          <w:tab w:val="left" w:pos="4933"/>
          <w:tab w:val="left" w:pos="7059"/>
          <w:tab w:val="left" w:pos="8149"/>
        </w:tabs>
        <w:spacing w:before="0" w:after="0" w:line="620" w:lineRule="exact"/>
        <w:ind w:left="0" w:right="0" w:firstLine="560" w:firstLineChars="200"/>
        <w:rPr>
          <w:spacing w:val="0"/>
          <w:szCs w:val="28"/>
        </w:rPr>
      </w:pPr>
      <w:r>
        <w:rPr>
          <w:szCs w:val="28"/>
        </w:rPr>
        <w:t>优秀历史建筑所有人为保护责任人。优秀历史建筑属于直管公有房屋或者由房屋管理部门依法代管的，房屋经营管理单位为保护责任</w:t>
      </w:r>
      <w:r>
        <w:rPr>
          <w:spacing w:val="0"/>
          <w:szCs w:val="28"/>
        </w:rPr>
        <w:t>人。</w:t>
      </w:r>
    </w:p>
    <w:p>
      <w:pPr>
        <w:pStyle w:val="6"/>
        <w:spacing w:before="0" w:after="0" w:line="620" w:lineRule="exact"/>
        <w:ind w:left="0" w:firstLine="560" w:firstLineChars="200"/>
        <w:rPr>
          <w:spacing w:val="0"/>
          <w:szCs w:val="28"/>
        </w:rPr>
      </w:pPr>
      <w:r>
        <w:rPr>
          <w:spacing w:val="0"/>
          <w:szCs w:val="28"/>
        </w:rPr>
        <w:t>第三十条　优秀历史建筑保护责任人应当履行下列保护责任：</w:t>
      </w:r>
    </w:p>
    <w:p>
      <w:pPr>
        <w:pStyle w:val="6"/>
        <w:spacing w:before="0" w:after="0" w:line="620" w:lineRule="exact"/>
        <w:ind w:left="0" w:firstLine="560" w:firstLineChars="200"/>
        <w:rPr>
          <w:spacing w:val="0"/>
          <w:szCs w:val="28"/>
        </w:rPr>
      </w:pPr>
      <w:r>
        <w:rPr>
          <w:spacing w:val="0"/>
          <w:szCs w:val="28"/>
        </w:rPr>
        <w:t>（一）按照优秀历史建筑具体保护要求和普查提出的要求，进行日常维护和修缮；</w:t>
      </w:r>
    </w:p>
    <w:p>
      <w:pPr>
        <w:pStyle w:val="6"/>
        <w:spacing w:before="0" w:after="0" w:line="620" w:lineRule="exact"/>
        <w:ind w:left="0" w:firstLine="560" w:firstLineChars="200"/>
        <w:rPr>
          <w:spacing w:val="0"/>
          <w:szCs w:val="28"/>
        </w:rPr>
      </w:pPr>
      <w:r>
        <w:rPr>
          <w:spacing w:val="0"/>
          <w:szCs w:val="28"/>
        </w:rPr>
        <w:t>（二）保障建筑安全，确保消防等设施设备的正常使用，发现安全隐患或者险情，及时采取隐患或者风险排除措施，并向相关管理部门报告；</w:t>
      </w:r>
    </w:p>
    <w:p>
      <w:pPr>
        <w:pStyle w:val="6"/>
        <w:spacing w:before="0" w:after="0" w:line="620" w:lineRule="exact"/>
        <w:ind w:left="0" w:firstLine="560" w:firstLineChars="200"/>
        <w:rPr>
          <w:spacing w:val="0"/>
          <w:szCs w:val="28"/>
        </w:rPr>
      </w:pPr>
      <w:r>
        <w:rPr>
          <w:spacing w:val="0"/>
          <w:szCs w:val="28"/>
        </w:rPr>
        <w:t>（三）配合相关管理部门对优秀历史建筑的普查以及网格化管理等工作。</w:t>
      </w:r>
    </w:p>
    <w:p>
      <w:pPr>
        <w:pStyle w:val="6"/>
        <w:spacing w:before="0" w:after="0" w:line="620" w:lineRule="exact"/>
        <w:ind w:left="0" w:firstLine="560" w:firstLineChars="200"/>
        <w:rPr>
          <w:spacing w:val="0"/>
          <w:szCs w:val="28"/>
        </w:rPr>
      </w:pPr>
      <w:r>
        <w:rPr>
          <w:spacing w:val="0"/>
          <w:szCs w:val="28"/>
        </w:rPr>
        <w:t>第三十一条</w:t>
      </w:r>
      <w:r>
        <w:rPr>
          <w:spacing w:val="0"/>
          <w:sz w:val="28"/>
          <w:szCs w:val="28"/>
        </w:rPr>
        <w:t>　</w:t>
      </w:r>
      <w:r>
        <w:rPr>
          <w:spacing w:val="0"/>
          <w:szCs w:val="28"/>
        </w:rPr>
        <w:t>优秀历史建筑使用人应当按照国家和本市规定合理、安全使用建筑和设施设备，发现安全隐患或者险情，及时采取隐患或者风险排除措施，并向相关管理部门报告。</w:t>
      </w:r>
    </w:p>
    <w:p>
      <w:pPr>
        <w:pStyle w:val="6"/>
        <w:spacing w:before="0" w:after="0" w:line="620" w:lineRule="exact"/>
        <w:ind w:left="0" w:firstLine="560" w:firstLineChars="200"/>
        <w:rPr>
          <w:spacing w:val="0"/>
          <w:szCs w:val="28"/>
        </w:rPr>
      </w:pPr>
      <w:r>
        <w:rPr>
          <w:spacing w:val="0"/>
          <w:szCs w:val="28"/>
        </w:rPr>
        <w:t>优秀历史建筑使用人应当配合保护责任人履行保护责任，并配合相关管理部门对优秀历史建筑的普查以及网格化管理等工作。</w:t>
      </w:r>
    </w:p>
    <w:p>
      <w:pPr>
        <w:pStyle w:val="6"/>
        <w:spacing w:before="0" w:after="0" w:line="620" w:lineRule="exact"/>
        <w:ind w:left="0" w:right="0" w:firstLine="560" w:firstLineChars="200"/>
        <w:rPr>
          <w:szCs w:val="28"/>
        </w:rPr>
      </w:pPr>
      <w:r>
        <w:rPr>
          <w:szCs w:val="28"/>
        </w:rPr>
        <w:t>第三十二条</w:t>
      </w:r>
      <w:r>
        <w:rPr>
          <w:spacing w:val="0"/>
          <w:sz w:val="28"/>
          <w:szCs w:val="28"/>
        </w:rPr>
        <w:t>　</w:t>
      </w:r>
      <w:r>
        <w:rPr>
          <w:szCs w:val="28"/>
        </w:rPr>
        <w:t>市、区房屋管理部门应当做好优秀历史建筑保护的指导和服务工作。区房屋管理部门应当将优秀历史建筑的具体保护要求书面告知建筑的保护责任人和有关的物业管理单位，明确其应当承担的保护义务。</w:t>
      </w:r>
    </w:p>
    <w:p>
      <w:pPr>
        <w:pStyle w:val="6"/>
        <w:spacing w:before="0" w:after="0" w:line="620" w:lineRule="exact"/>
        <w:ind w:left="0" w:right="0" w:firstLine="560" w:firstLineChars="200"/>
        <w:rPr>
          <w:szCs w:val="28"/>
        </w:rPr>
      </w:pPr>
      <w:r>
        <w:rPr>
          <w:szCs w:val="28"/>
        </w:rPr>
        <w:t>优秀历史建筑转让、出租的，转让人、出租人应当将有关的保护要求书面告知受让人、承租人，并报送区房屋管理部门。受让人、承租人应当承担相应的保护义务。</w:t>
      </w:r>
    </w:p>
    <w:p>
      <w:pPr>
        <w:pStyle w:val="6"/>
        <w:spacing w:before="0" w:after="0" w:line="620" w:lineRule="exact"/>
        <w:ind w:left="0" w:right="0" w:firstLine="560" w:firstLineChars="200"/>
        <w:rPr>
          <w:szCs w:val="28"/>
        </w:rPr>
      </w:pPr>
      <w:r>
        <w:rPr>
          <w:szCs w:val="28"/>
        </w:rPr>
        <w:t>第三十三条　市房屋管理部门应当组织区房屋管理部门定期对优秀历史建筑的使用和保护状况进行普查，并建立专门档案。普查结果应当书面告知建筑的保护责任人、使用人和有关的物业管理单位。</w:t>
      </w:r>
    </w:p>
    <w:p>
      <w:pPr>
        <w:pStyle w:val="6"/>
        <w:spacing w:before="0" w:after="0" w:line="620" w:lineRule="exact"/>
        <w:ind w:left="0" w:right="0" w:firstLine="560" w:firstLineChars="200"/>
        <w:rPr>
          <w:szCs w:val="28"/>
        </w:rPr>
      </w:pPr>
      <w:r>
        <w:rPr>
          <w:szCs w:val="28"/>
        </w:rPr>
        <w:t>第三十四条</w:t>
      </w:r>
      <w:r>
        <w:rPr>
          <w:spacing w:val="0"/>
          <w:sz w:val="28"/>
          <w:szCs w:val="28"/>
        </w:rPr>
        <w:t>　</w:t>
      </w:r>
      <w:r>
        <w:rPr>
          <w:szCs w:val="28"/>
        </w:rPr>
        <w:t>禁止在优秀历史建筑上设置户外广告设施，严格控制设置其他外部设施。</w:t>
      </w:r>
    </w:p>
    <w:p>
      <w:pPr>
        <w:pStyle w:val="6"/>
        <w:spacing w:before="0" w:after="0" w:line="620" w:lineRule="exact"/>
        <w:ind w:left="0" w:right="0" w:firstLine="560" w:firstLineChars="200"/>
        <w:rPr>
          <w:szCs w:val="28"/>
        </w:rPr>
      </w:pPr>
      <w:r>
        <w:rPr>
          <w:szCs w:val="28"/>
        </w:rPr>
        <w:t>在优秀历史建筑上设置户外招牌、景观照明等外部设施，改建、增设卫生、给排水或者电梯等内部设施的，应当符合该建筑的具体保护要求；设置的外部设施还应当与建筑立面相协调。</w:t>
      </w:r>
    </w:p>
    <w:p>
      <w:pPr>
        <w:pStyle w:val="6"/>
        <w:spacing w:before="0" w:after="0" w:line="620" w:lineRule="exact"/>
        <w:ind w:left="0" w:right="0" w:firstLine="560" w:firstLineChars="200"/>
        <w:rPr>
          <w:szCs w:val="28"/>
        </w:rPr>
      </w:pPr>
      <w:r>
        <w:rPr>
          <w:szCs w:val="28"/>
        </w:rPr>
        <w:t>对在优秀历史建筑上设置外部设施或者改建、增设内部设施的，相关管理部门审批时，应当征求区房屋管理部门的意见。</w:t>
      </w:r>
    </w:p>
    <w:p>
      <w:pPr>
        <w:pStyle w:val="6"/>
        <w:spacing w:before="0" w:after="0" w:line="620" w:lineRule="exact"/>
        <w:ind w:left="0" w:right="0" w:firstLine="560" w:firstLineChars="200"/>
        <w:rPr>
          <w:spacing w:val="0"/>
          <w:szCs w:val="28"/>
        </w:rPr>
      </w:pPr>
      <w:r>
        <w:rPr>
          <w:spacing w:val="0"/>
          <w:szCs w:val="28"/>
        </w:rPr>
        <w:t>第三十五条</w:t>
      </w:r>
      <w:r>
        <w:rPr>
          <w:spacing w:val="0"/>
          <w:sz w:val="28"/>
          <w:szCs w:val="28"/>
        </w:rPr>
        <w:t>　</w:t>
      </w:r>
      <w:r>
        <w:rPr>
          <w:spacing w:val="0"/>
          <w:szCs w:val="28"/>
        </w:rPr>
        <w:t>优秀历史建筑的所有人和使用人不得在建筑内堆放易燃、易爆和腐蚀性的物品，不得从事损坏建筑主体承重结构或者其他危害建筑安全的活动。</w:t>
      </w:r>
    </w:p>
    <w:p>
      <w:pPr>
        <w:pStyle w:val="6"/>
        <w:spacing w:before="0" w:after="0" w:line="620" w:lineRule="exact"/>
        <w:ind w:left="0" w:right="0" w:firstLine="560" w:firstLineChars="200"/>
        <w:rPr>
          <w:szCs w:val="28"/>
        </w:rPr>
      </w:pPr>
      <w:r>
        <w:rPr>
          <w:szCs w:val="28"/>
        </w:rPr>
        <w:t>第三十六条</w:t>
      </w:r>
      <w:r>
        <w:rPr>
          <w:spacing w:val="0"/>
          <w:sz w:val="28"/>
          <w:szCs w:val="28"/>
        </w:rPr>
        <w:t>　</w:t>
      </w:r>
      <w:r>
        <w:rPr>
          <w:szCs w:val="28"/>
        </w:rPr>
        <w:t>优秀历史建筑的使用性质、内部设计使用功能不得擅自改变。</w:t>
      </w:r>
    </w:p>
    <w:p>
      <w:pPr>
        <w:pStyle w:val="6"/>
        <w:spacing w:before="0" w:after="0" w:line="620" w:lineRule="exact"/>
        <w:ind w:left="0" w:right="0" w:firstLine="560" w:firstLineChars="200"/>
        <w:rPr>
          <w:szCs w:val="28"/>
        </w:rPr>
      </w:pPr>
      <w:r>
        <w:rPr>
          <w:szCs w:val="28"/>
        </w:rPr>
        <w:t>优秀历史建筑的保护责任人根据建筑的具体保护要求，确需改变建筑的使用性质和内部设计使用功能的，应当将方案报市房屋管理部门审核批准。市房屋管理部门在批准前应当听取专家委员会的意见；涉及改变建设工程规划许可证核准的使用性质的，应当征得市规划资源管理部门的同意。</w:t>
      </w:r>
    </w:p>
    <w:p>
      <w:pPr>
        <w:pStyle w:val="6"/>
        <w:spacing w:before="0" w:after="0" w:line="620" w:lineRule="exact"/>
        <w:ind w:left="0" w:right="0" w:firstLine="560" w:firstLineChars="200"/>
        <w:rPr>
          <w:szCs w:val="28"/>
        </w:rPr>
      </w:pPr>
      <w:r>
        <w:rPr>
          <w:szCs w:val="28"/>
        </w:rPr>
        <w:t>第三十九条　优秀历史建筑的保护责任人应当按照建筑的具体保护要求或者普查提出的要求，及时对建筑进行修缮，建筑的使用人应当予以配合，区房屋管理部门应当予以督促和指导。优秀历史建筑的保护责任人未履行相应的修缮义务，且情节严重的，区房屋管理部门在作出相应认定后，可以向不动产登记机构申请记载于不动产登记簿。</w:t>
      </w:r>
    </w:p>
    <w:p>
      <w:pPr>
        <w:pStyle w:val="6"/>
        <w:spacing w:before="0" w:after="0" w:line="620" w:lineRule="exact"/>
        <w:ind w:left="0" w:right="0" w:firstLine="560" w:firstLineChars="200"/>
        <w:rPr>
          <w:szCs w:val="28"/>
        </w:rPr>
      </w:pPr>
      <w:r>
        <w:rPr>
          <w:szCs w:val="28"/>
        </w:rPr>
        <w:t>优秀历史建筑由保护责任人负责修缮，并承担相应的费用；保护责任人和使用人另有约定的，从其约定。履行修缮义务的保护责任人或者使用人可以向区人民政府申请资金补助。</w:t>
      </w:r>
    </w:p>
    <w:p>
      <w:pPr>
        <w:pStyle w:val="6"/>
        <w:spacing w:before="0" w:after="0" w:line="620" w:lineRule="exact"/>
        <w:ind w:left="0" w:right="0" w:firstLine="560" w:firstLineChars="200"/>
        <w:rPr>
          <w:szCs w:val="28"/>
        </w:rPr>
      </w:pPr>
      <w:r>
        <w:rPr>
          <w:szCs w:val="28"/>
        </w:rPr>
        <w:t>执行政府规定租金标准的公有非居住优秀历史建筑的承租人，应当按照政府规定租金标准与房地产市场租金标准的差额比例承担部分修缮费用。</w:t>
      </w:r>
    </w:p>
    <w:p>
      <w:pPr>
        <w:pStyle w:val="6"/>
        <w:spacing w:before="0" w:after="0" w:line="620" w:lineRule="exact"/>
        <w:ind w:left="0" w:right="0" w:firstLine="560" w:firstLineChars="200"/>
        <w:rPr>
          <w:szCs w:val="28"/>
        </w:rPr>
      </w:pPr>
      <w:r>
        <w:rPr>
          <w:szCs w:val="28"/>
        </w:rPr>
        <w:t>优秀历史建筑修缮过程中产生争议的，依法通过协商、调解、诉讼等方式予以解决。</w:t>
      </w:r>
    </w:p>
    <w:p>
      <w:pPr>
        <w:pStyle w:val="6"/>
        <w:spacing w:before="0" w:after="0" w:line="620" w:lineRule="exact"/>
        <w:ind w:left="0" w:right="0" w:firstLine="560" w:firstLineChars="200"/>
        <w:rPr>
          <w:szCs w:val="28"/>
        </w:rPr>
      </w:pPr>
      <w:r>
        <w:rPr>
          <w:szCs w:val="28"/>
        </w:rPr>
        <w:t>第四十条</w:t>
      </w:r>
      <w:r>
        <w:rPr>
          <w:spacing w:val="0"/>
          <w:sz w:val="28"/>
          <w:szCs w:val="28"/>
        </w:rPr>
        <w:t>　</w:t>
      </w:r>
      <w:r>
        <w:rPr>
          <w:szCs w:val="28"/>
        </w:rPr>
        <w:t>优秀历史建筑的保护责任人未按照建筑的具体保护要求及时修缮致使建筑发生损毁危险或者未定期整修建筑立面的，区房屋管理部门应当责令其限期抢救修缮或者整修。</w:t>
      </w:r>
    </w:p>
    <w:p>
      <w:pPr>
        <w:pStyle w:val="6"/>
        <w:spacing w:before="0" w:after="0" w:line="620" w:lineRule="exact"/>
        <w:ind w:left="0" w:right="0" w:firstLine="560" w:firstLineChars="200"/>
        <w:rPr>
          <w:szCs w:val="28"/>
        </w:rPr>
      </w:pPr>
      <w:r>
        <w:rPr>
          <w:szCs w:val="28"/>
        </w:rPr>
        <w:t>第四十一条</w:t>
      </w:r>
      <w:r>
        <w:rPr>
          <w:spacing w:val="0"/>
          <w:sz w:val="28"/>
          <w:szCs w:val="28"/>
        </w:rPr>
        <w:t>　</w:t>
      </w:r>
      <w:r>
        <w:rPr>
          <w:szCs w:val="28"/>
        </w:rPr>
        <w:t>优秀历史建筑的修缮应当由建筑的保护责任人委托具有相应资质的专业设计、施工单位实施。</w:t>
      </w:r>
    </w:p>
    <w:p>
      <w:pPr>
        <w:pStyle w:val="6"/>
        <w:spacing w:before="0" w:after="0" w:line="620" w:lineRule="exact"/>
        <w:ind w:left="0" w:right="0" w:firstLine="560" w:firstLineChars="200"/>
        <w:rPr>
          <w:szCs w:val="28"/>
        </w:rPr>
      </w:pPr>
      <w:r>
        <w:rPr>
          <w:szCs w:val="28"/>
        </w:rPr>
        <w:t>优秀历史建筑的保护责任人应当将修缮的设计、施工方案事先报送市房屋管理部门；涉及建筑主体承重结构变动的，应当向市规划资源管理部门申请领取建设工程规划许可证。市规划资源管理部门在核发建设工程规划许可证之前，应当征得市房屋管理部门的同意。</w:t>
      </w:r>
    </w:p>
    <w:p>
      <w:pPr>
        <w:pStyle w:val="6"/>
        <w:spacing w:before="0" w:after="0" w:line="620" w:lineRule="exact"/>
        <w:ind w:left="0" w:right="0" w:firstLine="560" w:firstLineChars="200"/>
        <w:rPr>
          <w:szCs w:val="28"/>
        </w:rPr>
      </w:pPr>
      <w:r>
        <w:rPr>
          <w:szCs w:val="28"/>
        </w:rPr>
        <w:t>第四十四条</w:t>
      </w:r>
      <w:r>
        <w:rPr>
          <w:spacing w:val="0"/>
          <w:sz w:val="28"/>
          <w:szCs w:val="28"/>
        </w:rPr>
        <w:t>　</w:t>
      </w:r>
      <w:r>
        <w:rPr>
          <w:szCs w:val="28"/>
        </w:rPr>
        <w:t>优秀历史建筑因不可抗力或者受到其他影响发生损毁危险的，建筑的保护责任人应当立即组织抢险保护，采取加固措施，并向区房屋管理部门报告。区房屋管理部门应当予以督促和指导，对不符合该建筑具体保护要求的措施应当及时予以纠正。</w:t>
      </w:r>
    </w:p>
    <w:p>
      <w:pPr>
        <w:pStyle w:val="6"/>
        <w:spacing w:before="0" w:after="0" w:line="620" w:lineRule="exact"/>
        <w:ind w:left="0" w:right="0" w:firstLine="560" w:firstLineChars="200"/>
        <w:rPr>
          <w:szCs w:val="28"/>
        </w:rPr>
      </w:pPr>
      <w:r>
        <w:rPr>
          <w:szCs w:val="28"/>
        </w:rPr>
        <w:t>第四十五条</w:t>
      </w:r>
      <w:r>
        <w:rPr>
          <w:spacing w:val="0"/>
          <w:sz w:val="28"/>
          <w:szCs w:val="28"/>
        </w:rPr>
        <w:t>　</w:t>
      </w:r>
      <w:r>
        <w:rPr>
          <w:szCs w:val="28"/>
        </w:rPr>
        <w:t>依法确定的优秀历史建筑不得擅自迁移、拆除。因特殊需要必须迁移、拆除或者复建优秀历史建筑的，应当由市规划资源管理部门和市房屋管理部门共同提出，经专家委员会评审后报市人民政府批准。</w:t>
      </w:r>
    </w:p>
    <w:p>
      <w:pPr>
        <w:pStyle w:val="6"/>
        <w:spacing w:before="0" w:after="0" w:line="620" w:lineRule="exact"/>
        <w:ind w:left="0" w:right="0" w:firstLine="560" w:firstLineChars="200"/>
        <w:rPr>
          <w:szCs w:val="28"/>
        </w:rPr>
      </w:pPr>
      <w:r>
        <w:rPr>
          <w:szCs w:val="28"/>
        </w:rPr>
        <w:t>迁移、拆除和复建优秀历史建筑的，应当在实施过程中做好建筑的详细测绘、信息记录和档案资料保存工作，并按本市建设工程竣工档案管理的有关规定，及时报送市城市建设档案馆。</w:t>
      </w:r>
    </w:p>
    <w:p>
      <w:pPr>
        <w:pStyle w:val="6"/>
        <w:spacing w:before="0" w:after="0" w:line="620" w:lineRule="exact"/>
        <w:ind w:left="0" w:right="0" w:firstLine="560" w:firstLineChars="200"/>
        <w:rPr>
          <w:spacing w:val="0"/>
          <w:szCs w:val="28"/>
        </w:rPr>
      </w:pPr>
      <w:r>
        <w:rPr>
          <w:spacing w:val="0"/>
          <w:szCs w:val="28"/>
        </w:rPr>
        <w:t>第四十七条　违反本条例规定，对优秀历史建筑保护责任人、使用人未履行保护责任的，由区房屋管理部门责令改正；拒不改正的，对单位处一万元以上五万元以下的罚款，对个人处两千元以上一万元以下的罚款；情节严重的，对单位处五万元以上十万元以下的罚款，对个人处一万元以上五万元以下的罚款。其中，对违反房屋安全、消防安全要求的行为，按照物业管理、消防相关规定进行处理。</w:t>
      </w:r>
    </w:p>
    <w:p>
      <w:pPr>
        <w:pStyle w:val="6"/>
        <w:spacing w:before="0" w:after="0" w:line="620" w:lineRule="exact"/>
        <w:ind w:left="0" w:right="0" w:firstLine="560" w:firstLineChars="200"/>
        <w:rPr>
          <w:spacing w:val="0"/>
          <w:szCs w:val="28"/>
        </w:rPr>
      </w:pPr>
      <w:r>
        <w:rPr>
          <w:spacing w:val="0"/>
          <w:szCs w:val="28"/>
        </w:rPr>
        <w:t>第四十八条</w:t>
      </w:r>
      <w:r>
        <w:rPr>
          <w:spacing w:val="0"/>
          <w:sz w:val="28"/>
          <w:szCs w:val="28"/>
        </w:rPr>
        <w:t>　</w:t>
      </w:r>
      <w:r>
        <w:rPr>
          <w:spacing w:val="0"/>
          <w:szCs w:val="28"/>
        </w:rPr>
        <w:t>违反本条例规定，未按建筑的具体保护要求设置、改建相关设施，擅自改变优秀历史建筑的使用性质、内部设计使用功能，或者从事危害建筑安全活动的，由市房屋管理部门或者区房屋管理部门责令其限期改正，并可以处该优秀历史建筑重置价百分之二以上百分之二十以下的罚款。</w:t>
      </w:r>
    </w:p>
    <w:p>
      <w:pPr>
        <w:pStyle w:val="6"/>
        <w:spacing w:before="0" w:after="0" w:line="620" w:lineRule="exact"/>
        <w:ind w:left="0" w:right="0" w:firstLine="560" w:firstLineChars="200"/>
        <w:rPr>
          <w:spacing w:val="0"/>
          <w:szCs w:val="28"/>
        </w:rPr>
      </w:pPr>
      <w:r>
        <w:rPr>
          <w:spacing w:val="0"/>
          <w:szCs w:val="28"/>
        </w:rPr>
        <w:t>第四十九条</w:t>
      </w:r>
      <w:r>
        <w:rPr>
          <w:spacing w:val="0"/>
          <w:sz w:val="28"/>
          <w:szCs w:val="28"/>
        </w:rPr>
        <w:t>　</w:t>
      </w:r>
      <w:r>
        <w:rPr>
          <w:spacing w:val="0"/>
          <w:szCs w:val="28"/>
        </w:rPr>
        <w:t>违反本条例规定，擅自迁移优秀历史建筑的，由市规划资源管理部门责令其限期改正或者恢复原状，并可以处该优秀历史建筑重置价一到三倍的罚款。</w:t>
      </w:r>
    </w:p>
    <w:p>
      <w:pPr>
        <w:pStyle w:val="6"/>
        <w:spacing w:before="0" w:after="0" w:line="620" w:lineRule="exact"/>
        <w:ind w:left="0" w:right="0" w:firstLine="560" w:firstLineChars="200"/>
        <w:rPr>
          <w:spacing w:val="0"/>
          <w:szCs w:val="28"/>
        </w:rPr>
      </w:pPr>
      <w:r>
        <w:rPr>
          <w:spacing w:val="0"/>
          <w:szCs w:val="28"/>
        </w:rPr>
        <w:t>违反本条例规定，擅自拆除优秀历史建筑的，由市房屋管理部门或者区房屋管理部门责令其限期改正或者恢复原状，并可以处该优秀历史建筑重置价三到五倍的罚款。</w:t>
      </w:r>
    </w:p>
    <w:p>
      <w:pPr>
        <w:pStyle w:val="6"/>
        <w:spacing w:before="0" w:after="0" w:line="620" w:lineRule="exact"/>
        <w:ind w:left="0" w:right="0" w:firstLine="560" w:firstLineChars="200"/>
        <w:rPr>
          <w:spacing w:val="0"/>
          <w:szCs w:val="28"/>
        </w:rPr>
      </w:pPr>
      <w:r>
        <w:rPr>
          <w:spacing w:val="0"/>
          <w:szCs w:val="28"/>
        </w:rPr>
        <w:t>第五十条</w:t>
      </w:r>
      <w:r>
        <w:rPr>
          <w:spacing w:val="0"/>
          <w:sz w:val="28"/>
          <w:szCs w:val="28"/>
        </w:rPr>
        <w:t>　</w:t>
      </w:r>
      <w:r>
        <w:rPr>
          <w:spacing w:val="0"/>
          <w:szCs w:val="28"/>
        </w:rPr>
        <w:t>违反本条例规定，对优秀历史建筑的修缮不符合建筑的具体保护要求或者相关技术规范的，由市房屋管理部门或者区房屋管理部门责令其限期改正、恢复原状，并可以处该优秀历史建筑重置价百分之三以上百分之三十以下的罚款。</w:t>
      </w:r>
    </w:p>
    <w:p>
      <w:pPr>
        <w:pStyle w:val="6"/>
        <w:spacing w:before="0" w:after="0" w:line="620" w:lineRule="exact"/>
        <w:ind w:left="0" w:firstLine="560" w:firstLineChars="200"/>
        <w:rPr>
          <w:spacing w:val="0"/>
          <w:szCs w:val="28"/>
        </w:rPr>
      </w:pPr>
      <w:r>
        <w:rPr>
          <w:spacing w:val="0"/>
          <w:szCs w:val="28"/>
        </w:rPr>
        <w:t>特此告知。</w:t>
      </w:r>
    </w:p>
    <w:p>
      <w:pPr>
        <w:pStyle w:val="6"/>
        <w:spacing w:before="0" w:after="0" w:line="620" w:lineRule="exact"/>
        <w:ind w:left="677"/>
        <w:rPr>
          <w:spacing w:val="0"/>
          <w:szCs w:val="28"/>
        </w:rPr>
      </w:pPr>
    </w:p>
    <w:p>
      <w:pPr>
        <w:pStyle w:val="6"/>
        <w:spacing w:before="0" w:after="0" w:line="620" w:lineRule="exact"/>
        <w:ind w:left="0" w:right="1143"/>
        <w:jc w:val="right"/>
        <w:rPr>
          <w:spacing w:val="0"/>
          <w:szCs w:val="28"/>
        </w:rPr>
      </w:pPr>
      <w:r>
        <w:rPr>
          <w:spacing w:val="0"/>
          <w:szCs w:val="28"/>
        </w:rPr>
        <w:t>区房屋管理局</w:t>
      </w:r>
    </w:p>
    <w:p>
      <w:pPr>
        <w:pStyle w:val="6"/>
        <w:spacing w:before="0" w:after="0" w:line="620" w:lineRule="exact"/>
        <w:ind w:left="0" w:right="1143"/>
        <w:jc w:val="right"/>
        <w:rPr>
          <w:szCs w:val="28"/>
        </w:rPr>
      </w:pPr>
      <w:r>
        <w:rPr>
          <w:szCs w:val="28"/>
        </w:rPr>
        <w:t>年</w:t>
      </w:r>
      <w:r>
        <w:rPr>
          <w:szCs w:val="28"/>
        </w:rPr>
        <w:tab/>
      </w:r>
      <w:r>
        <w:rPr>
          <w:szCs w:val="28"/>
        </w:rPr>
        <w:t>月</w:t>
      </w:r>
      <w:r>
        <w:rPr>
          <w:szCs w:val="28"/>
        </w:rPr>
        <w:tab/>
      </w:r>
      <w:r>
        <w:rPr>
          <w:szCs w:val="28"/>
        </w:rPr>
        <w:t>日</w:t>
      </w:r>
    </w:p>
    <w:p>
      <w:pPr>
        <w:pStyle w:val="6"/>
        <w:tabs>
          <w:tab w:val="left" w:pos="6623"/>
        </w:tabs>
        <w:spacing w:before="206" w:after="0" w:line="620" w:lineRule="exact"/>
        <w:ind w:left="2357"/>
        <w:rPr>
          <w:spacing w:val="0"/>
          <w:szCs w:val="28"/>
        </w:rPr>
      </w:pPr>
    </w:p>
    <w:p>
      <w:pPr>
        <w:pStyle w:val="6"/>
        <w:tabs>
          <w:tab w:val="left" w:pos="6623"/>
        </w:tabs>
        <w:spacing w:before="206" w:after="0" w:line="620" w:lineRule="exact"/>
        <w:ind w:left="2357"/>
        <w:rPr>
          <w:rFonts w:hint="default" w:ascii="Times New Roman" w:hAnsi="Times New Roman" w:eastAsia="Times New Roman"/>
          <w:szCs w:val="28"/>
        </w:rPr>
      </w:pPr>
      <w:r>
        <w:rPr>
          <w:spacing w:val="0"/>
          <w:szCs w:val="28"/>
        </w:rPr>
        <w:t>所有人签收：</w:t>
      </w:r>
      <w:r>
        <w:rPr>
          <w:rFonts w:hint="default" w:ascii="Times New Roman" w:hAnsi="Times New Roman" w:eastAsia="Times New Roman"/>
          <w:szCs w:val="28"/>
          <w:u w:val="single"/>
        </w:rPr>
        <w:tab/>
      </w:r>
    </w:p>
    <w:p>
      <w:pPr>
        <w:pStyle w:val="6"/>
        <w:tabs>
          <w:tab w:val="left" w:pos="6623"/>
        </w:tabs>
        <w:spacing w:before="14" w:after="0" w:line="620" w:lineRule="exact"/>
        <w:ind w:left="3197"/>
        <w:rPr>
          <w:rFonts w:hint="default" w:ascii="Times New Roman" w:hAnsi="Times New Roman" w:eastAsia="Times New Roman"/>
          <w:szCs w:val="28"/>
        </w:rPr>
      </w:pPr>
      <w:r>
        <w:rPr>
          <w:szCs w:val="28"/>
        </w:rPr>
        <w:t>日期：</w:t>
      </w:r>
      <w:r>
        <w:rPr>
          <w:rFonts w:hint="default" w:ascii="Times New Roman" w:hAnsi="Times New Roman" w:eastAsia="Times New Roman"/>
          <w:szCs w:val="28"/>
          <w:u w:val="single"/>
        </w:rPr>
        <w:tab/>
      </w:r>
    </w:p>
    <w:p>
      <w:pPr>
        <w:pStyle w:val="6"/>
        <w:tabs>
          <w:tab w:val="left" w:pos="6623"/>
        </w:tabs>
        <w:spacing w:before="14" w:after="0" w:line="620" w:lineRule="exact"/>
        <w:ind w:left="2357"/>
        <w:rPr>
          <w:spacing w:val="-1"/>
          <w:szCs w:val="28"/>
        </w:rPr>
      </w:pPr>
    </w:p>
    <w:p>
      <w:pPr>
        <w:pStyle w:val="6"/>
        <w:tabs>
          <w:tab w:val="left" w:pos="6623"/>
        </w:tabs>
        <w:spacing w:before="14" w:after="0" w:line="620" w:lineRule="exact"/>
        <w:ind w:left="2357"/>
        <w:rPr>
          <w:rFonts w:hint="default" w:ascii="Times New Roman" w:hAnsi="Times New Roman" w:eastAsia="Times New Roman"/>
          <w:szCs w:val="28"/>
        </w:rPr>
      </w:pPr>
      <w:r>
        <w:rPr>
          <w:spacing w:val="-1"/>
          <w:szCs w:val="28"/>
        </w:rPr>
        <w:t>使用人签收：</w:t>
      </w:r>
      <w:r>
        <w:rPr>
          <w:rFonts w:hint="default" w:ascii="Times New Roman" w:hAnsi="Times New Roman" w:eastAsia="Times New Roman"/>
          <w:szCs w:val="28"/>
          <w:u w:val="single"/>
        </w:rPr>
        <w:tab/>
      </w:r>
    </w:p>
    <w:p>
      <w:pPr>
        <w:pStyle w:val="6"/>
        <w:tabs>
          <w:tab w:val="left" w:pos="6623"/>
        </w:tabs>
        <w:spacing w:before="14" w:after="0" w:line="620" w:lineRule="exact"/>
        <w:ind w:left="3197"/>
        <w:rPr>
          <w:rFonts w:hint="default" w:ascii="Times New Roman" w:hAnsi="Times New Roman" w:eastAsia="Times New Roman"/>
          <w:szCs w:val="28"/>
        </w:rPr>
      </w:pPr>
      <w:r>
        <w:rPr>
          <w:szCs w:val="28"/>
        </w:rPr>
        <w:t>日期：</w:t>
      </w:r>
      <w:r>
        <w:rPr>
          <w:rFonts w:hint="default" w:ascii="Times New Roman" w:hAnsi="Times New Roman" w:eastAsia="Times New Roman"/>
          <w:szCs w:val="28"/>
          <w:u w:val="single"/>
        </w:rPr>
        <w:tab/>
      </w:r>
    </w:p>
    <w:p>
      <w:pPr>
        <w:pStyle w:val="6"/>
        <w:tabs>
          <w:tab w:val="left" w:pos="6623"/>
        </w:tabs>
        <w:spacing w:before="191" w:after="0" w:line="620" w:lineRule="exact"/>
        <w:ind w:left="1517"/>
        <w:rPr>
          <w:spacing w:val="-1"/>
          <w:szCs w:val="28"/>
        </w:rPr>
      </w:pPr>
    </w:p>
    <w:p>
      <w:pPr>
        <w:pStyle w:val="6"/>
        <w:tabs>
          <w:tab w:val="left" w:pos="6623"/>
        </w:tabs>
        <w:spacing w:before="191" w:after="0" w:line="620" w:lineRule="exact"/>
        <w:ind w:left="1517"/>
        <w:rPr>
          <w:rFonts w:hint="default" w:ascii="Times New Roman" w:hAnsi="Times New Roman" w:eastAsia="Times New Roman"/>
          <w:szCs w:val="28"/>
        </w:rPr>
      </w:pPr>
      <w:r>
        <w:rPr>
          <w:spacing w:val="-1"/>
          <w:szCs w:val="28"/>
        </w:rPr>
        <w:t>物业管理单位签收：</w:t>
      </w:r>
      <w:r>
        <w:rPr>
          <w:rFonts w:hint="default" w:ascii="Times New Roman" w:hAnsi="Times New Roman" w:eastAsia="Times New Roman"/>
          <w:szCs w:val="28"/>
          <w:u w:val="single"/>
        </w:rPr>
        <w:tab/>
      </w:r>
    </w:p>
    <w:p>
      <w:pPr>
        <w:pStyle w:val="6"/>
        <w:tabs>
          <w:tab w:val="left" w:pos="6623"/>
        </w:tabs>
        <w:spacing w:before="14" w:after="0" w:line="620" w:lineRule="exact"/>
        <w:ind w:left="3197"/>
        <w:rPr>
          <w:rFonts w:hint="default" w:ascii="Times New Roman" w:hAnsi="Times New Roman" w:eastAsia="Times New Roman"/>
          <w:szCs w:val="28"/>
        </w:rPr>
      </w:pPr>
      <w:r>
        <w:rPr>
          <w:szCs w:val="28"/>
        </w:rPr>
        <w:t>日期：</w:t>
      </w:r>
      <w:r>
        <w:rPr>
          <w:rFonts w:hint="default" w:ascii="Times New Roman" w:hAnsi="Times New Roman" w:eastAsia="Times New Roman"/>
          <w:szCs w:val="28"/>
          <w:u w:val="single"/>
        </w:rPr>
        <w:tab/>
      </w:r>
    </w:p>
    <w:p>
      <w:pPr>
        <w:pStyle w:val="6"/>
        <w:spacing w:before="191" w:after="0" w:line="600" w:lineRule="exact"/>
        <w:rPr>
          <w:spacing w:val="-2"/>
          <w:sz w:val="32"/>
          <w:szCs w:val="32"/>
        </w:rPr>
      </w:pPr>
    </w:p>
    <w:p>
      <w:pPr>
        <w:pStyle w:val="6"/>
        <w:spacing w:before="0" w:after="0" w:line="600" w:lineRule="exact"/>
        <w:ind w:left="0"/>
        <w:rPr>
          <w:spacing w:val="-2"/>
          <w:szCs w:val="28"/>
        </w:rPr>
      </w:pPr>
    </w:p>
    <w:p>
      <w:pPr>
        <w:pStyle w:val="6"/>
        <w:spacing w:before="0" w:after="0" w:line="600" w:lineRule="exact"/>
        <w:ind w:left="0"/>
        <w:rPr>
          <w:spacing w:val="-2"/>
        </w:rPr>
        <w:sectPr>
          <w:footerReference r:id="rId5" w:type="default"/>
          <w:pgSz w:w="11910" w:h="16840"/>
          <w:pgMar w:top="1580" w:right="1680" w:bottom="2040" w:left="1680" w:header="0" w:footer="1849" w:gutter="0"/>
          <w:lnNumType w:countBy="0" w:distance="360"/>
          <w:pgNumType w:fmt="decimal"/>
          <w:cols w:space="720" w:num="1"/>
        </w:sectPr>
      </w:pPr>
      <w:r>
        <w:rPr>
          <w:spacing w:val="-2"/>
          <w:szCs w:val="28"/>
        </w:rPr>
        <w:t>注：此件所有人、使用人、物业管理单位、区房管局各保存一份。</w:t>
      </w:r>
    </w:p>
    <w:p>
      <w:pPr>
        <w:spacing w:after="0" w:line="240" w:lineRule="auto"/>
        <w:rPr>
          <w:rFonts w:hint="eastAsia"/>
        </w:rPr>
      </w:pPr>
      <w:bookmarkStart w:id="0" w:name="_GoBack"/>
      <w:bookmarkEnd w:id="0"/>
    </w:p>
    <w:sectPr>
      <w:footerReference r:id="rId6" w:type="default"/>
      <w:pgSz w:w="11906" w:h="16838"/>
      <w:pgMar w:top="1440" w:right="1797" w:bottom="1871" w:left="1797" w:header="851" w:footer="1871" w:gutter="0"/>
      <w:pgNumType w:fmt="decimal"/>
      <w:cols w:space="0" w:num="1"/>
      <w:rtlGutter w:val="0"/>
      <w:docGrid w:type="lines" w:linePitch="32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姚体">
    <w:altName w:val="宋体"/>
    <w:panose1 w:val="00000000000000000000"/>
    <w:charset w:val="00"/>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insoku w:val="0"/>
      <w:overflowPunct w:val="0"/>
      <w:spacing w:before="0" w:line="14" w:lineRule="auto"/>
      <w:ind w:left="0"/>
      <w:rPr>
        <w:sz w:val="20"/>
      </w:rPr>
    </w:pPr>
    <w:r>
      <w:rPr>
        <w:rFonts w:hint="default"/>
        <w:sz w:val="20"/>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9</w:t>
                          </w:r>
                          <w:r>
                            <w:rPr>
                              <w:sz w:val="28"/>
                              <w:szCs w:val="28"/>
                            </w:rPr>
                            <w:fldChar w:fldCharType="end"/>
                          </w:r>
                          <w:r>
                            <w:rPr>
                              <w:sz w:val="28"/>
                              <w:szCs w:val="28"/>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kaFT8gBAACZAwAADgAAAGRycy9lMm9Eb2MueG1srVNNrtMwEN4jcQfL&#10;e+q0i6qKmj6BqoeQECA9OIDr2I0l/8njNukF4Aas2LDnXD0HYyfpg8fmLdg445nxN983M9neDdaQ&#10;s4ygvWvoclFRIp3wrXbHhn75fP9qQwkk7lpuvJMNvUigd7uXL7Z9qOXKd960MhIEcVD3oaFdSqFm&#10;DEQnLYeFD9JhUPloecJrPLI28h7RrWGrqlqz3sc2RC8kAHr3Y5BOiPE5gF4pLeTei5OVLo2oURqe&#10;UBJ0OgDdFbZKSZE+KgUyEdNQVJrKiUXQPuST7ba8PkYeOi0mCvw5FJ5oslw7LHqD2vPEySnqf6Cs&#10;FtGDV2khvGWjkNIRVLGsnvTmoeNBFi3Yagi3psP/gxUfzp8i0W1D15Q4bnHg1+/frj9+XX9+Jevc&#10;nj5AjVkPAfPS8MYPuDSzH9CZVQ8q2vxFPQTj2NzLrblySETkR5vVZlNhSGBsviA+e3weIqS30luS&#10;jYZGnF5pKj+/hzSmzim5mvP32pgyQeP+ciBm9rDMfeSYrTQchknQwbcX1NPj4BvqcM8pMe8c9jXv&#10;yGzE2TjMxilEfeyQ2rLwgvD6lJBE4ZYrjLBTYZxYUTdtV16JP+8l6/GP2v0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pGhU/IAQAAmQMAAA4AAAAAAAAAAQAgAAAAHgEAAGRycy9lMm9Eb2Mu&#10;eG1sUEsFBgAAAAAGAAYAWQEAAFgFAAAAAA==&#10;">
              <v:fill on="f" focussize="0,0"/>
              <v:stroke on="f"/>
              <v:imagedata o:title=""/>
              <o:lock v:ext="edit" aspectratio="f"/>
              <v:textbox inset="0mm,0mm,0mm,0mm" style="mso-fit-shape-to-text:t;">
                <w:txbxContent>
                  <w:p>
                    <w:pPr>
                      <w:pStyle w:val="5"/>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9</w:t>
                    </w:r>
                    <w:r>
                      <w:rPr>
                        <w:sz w:val="28"/>
                        <w:szCs w:val="28"/>
                      </w:rPr>
                      <w:fldChar w:fldCharType="end"/>
                    </w:r>
                    <w:r>
                      <w:rPr>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宁静致远i">
    <w15:presenceInfo w15:providerId="WPS Office" w15:userId="1433894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revisionView w:markup="0"/>
  <w:trackRevisions w:val="1"/>
  <w:documentProtection w:enforcement="0"/>
  <w:defaultTabStop w:val="420"/>
  <w:drawingGridVerticalSpacing w:val="162"/>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DCD"/>
    <w:rsid w:val="0004226F"/>
    <w:rsid w:val="001A7BFD"/>
    <w:rsid w:val="00250C60"/>
    <w:rsid w:val="00265EBE"/>
    <w:rsid w:val="007978AE"/>
    <w:rsid w:val="00B8790C"/>
    <w:rsid w:val="00C629FA"/>
    <w:rsid w:val="00D26465"/>
    <w:rsid w:val="00DA6DCD"/>
    <w:rsid w:val="014F53ED"/>
    <w:rsid w:val="01E3315A"/>
    <w:rsid w:val="03DF7855"/>
    <w:rsid w:val="04001E81"/>
    <w:rsid w:val="04294097"/>
    <w:rsid w:val="04314B8F"/>
    <w:rsid w:val="05883B45"/>
    <w:rsid w:val="05B36CA6"/>
    <w:rsid w:val="05EB4AEA"/>
    <w:rsid w:val="06E078D0"/>
    <w:rsid w:val="07CA5E15"/>
    <w:rsid w:val="083B617E"/>
    <w:rsid w:val="09230512"/>
    <w:rsid w:val="0A4E0BE6"/>
    <w:rsid w:val="0AF2404E"/>
    <w:rsid w:val="0F011838"/>
    <w:rsid w:val="104E45AF"/>
    <w:rsid w:val="132456A9"/>
    <w:rsid w:val="154C55F9"/>
    <w:rsid w:val="15501CE1"/>
    <w:rsid w:val="17934295"/>
    <w:rsid w:val="17D76C4E"/>
    <w:rsid w:val="1AC06E62"/>
    <w:rsid w:val="1EB40401"/>
    <w:rsid w:val="1F324625"/>
    <w:rsid w:val="1FAED6E5"/>
    <w:rsid w:val="20C2715A"/>
    <w:rsid w:val="20C8034F"/>
    <w:rsid w:val="21D06E27"/>
    <w:rsid w:val="25955590"/>
    <w:rsid w:val="260373D2"/>
    <w:rsid w:val="26CF3406"/>
    <w:rsid w:val="27736B0A"/>
    <w:rsid w:val="28BBFC43"/>
    <w:rsid w:val="2C072532"/>
    <w:rsid w:val="2CF43330"/>
    <w:rsid w:val="2E2622B1"/>
    <w:rsid w:val="2E445ACE"/>
    <w:rsid w:val="2EDB1865"/>
    <w:rsid w:val="2FD21F5A"/>
    <w:rsid w:val="31FF4D29"/>
    <w:rsid w:val="329F44E2"/>
    <w:rsid w:val="32BECA5A"/>
    <w:rsid w:val="344A42BF"/>
    <w:rsid w:val="363273B6"/>
    <w:rsid w:val="38612CF0"/>
    <w:rsid w:val="3C844F60"/>
    <w:rsid w:val="3DB50E43"/>
    <w:rsid w:val="3DCA619B"/>
    <w:rsid w:val="3E341F08"/>
    <w:rsid w:val="3EF51DF1"/>
    <w:rsid w:val="3EF97717"/>
    <w:rsid w:val="3F7562A3"/>
    <w:rsid w:val="3F953A3D"/>
    <w:rsid w:val="3FE98B2C"/>
    <w:rsid w:val="40A077C1"/>
    <w:rsid w:val="422B7313"/>
    <w:rsid w:val="43778814"/>
    <w:rsid w:val="440921BC"/>
    <w:rsid w:val="45F370DB"/>
    <w:rsid w:val="461F58F5"/>
    <w:rsid w:val="4704439F"/>
    <w:rsid w:val="4C071F20"/>
    <w:rsid w:val="4F733FCE"/>
    <w:rsid w:val="4F996A6E"/>
    <w:rsid w:val="4F9A2E9D"/>
    <w:rsid w:val="50B15359"/>
    <w:rsid w:val="50BC197F"/>
    <w:rsid w:val="52211220"/>
    <w:rsid w:val="54536B75"/>
    <w:rsid w:val="557BDAEB"/>
    <w:rsid w:val="5681326F"/>
    <w:rsid w:val="57F40514"/>
    <w:rsid w:val="583277FB"/>
    <w:rsid w:val="59B95A0F"/>
    <w:rsid w:val="59CC7E50"/>
    <w:rsid w:val="59FD3B9F"/>
    <w:rsid w:val="5A626428"/>
    <w:rsid w:val="5A9256C7"/>
    <w:rsid w:val="5B140500"/>
    <w:rsid w:val="5B913B9B"/>
    <w:rsid w:val="5CFF42C0"/>
    <w:rsid w:val="5D157FE8"/>
    <w:rsid w:val="5D424DA2"/>
    <w:rsid w:val="5E512211"/>
    <w:rsid w:val="5F7BC762"/>
    <w:rsid w:val="5FD4EAFD"/>
    <w:rsid w:val="60354271"/>
    <w:rsid w:val="60C92E4A"/>
    <w:rsid w:val="617C07B9"/>
    <w:rsid w:val="61840CC8"/>
    <w:rsid w:val="64040627"/>
    <w:rsid w:val="64FE6E08"/>
    <w:rsid w:val="653311FA"/>
    <w:rsid w:val="678B4587"/>
    <w:rsid w:val="67AF223C"/>
    <w:rsid w:val="67C376C2"/>
    <w:rsid w:val="68FF0CC6"/>
    <w:rsid w:val="69597B12"/>
    <w:rsid w:val="6AB20C21"/>
    <w:rsid w:val="6C034954"/>
    <w:rsid w:val="6DD75197"/>
    <w:rsid w:val="6F41401B"/>
    <w:rsid w:val="6F4A4429"/>
    <w:rsid w:val="6FDF87ED"/>
    <w:rsid w:val="70C243F1"/>
    <w:rsid w:val="71097C98"/>
    <w:rsid w:val="716F005A"/>
    <w:rsid w:val="72B55C02"/>
    <w:rsid w:val="73C24DFB"/>
    <w:rsid w:val="75855DC8"/>
    <w:rsid w:val="774A462A"/>
    <w:rsid w:val="79492F8C"/>
    <w:rsid w:val="795FC711"/>
    <w:rsid w:val="7A3127AC"/>
    <w:rsid w:val="7B0D1B36"/>
    <w:rsid w:val="7BD04DBC"/>
    <w:rsid w:val="7DE740DE"/>
    <w:rsid w:val="7E3FB82C"/>
    <w:rsid w:val="7F844A05"/>
    <w:rsid w:val="B77F390B"/>
    <w:rsid w:val="BFACD1A9"/>
    <w:rsid w:val="BFFE4E93"/>
    <w:rsid w:val="CF1CFD76"/>
    <w:rsid w:val="CFF9012C"/>
    <w:rsid w:val="D33EDBC1"/>
    <w:rsid w:val="D7FC6438"/>
    <w:rsid w:val="D9DFCB6F"/>
    <w:rsid w:val="E77D87B5"/>
    <w:rsid w:val="EF751EE7"/>
    <w:rsid w:val="EF7631BC"/>
    <w:rsid w:val="EFF35688"/>
    <w:rsid w:val="EFFB60ED"/>
    <w:rsid w:val="F653B564"/>
    <w:rsid w:val="FA6BF054"/>
    <w:rsid w:val="FABFA6BE"/>
    <w:rsid w:val="FBFF277E"/>
    <w:rsid w:val="FEF99A6F"/>
    <w:rsid w:val="FF5B4F19"/>
    <w:rsid w:val="FFFDE8B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59" w:lineRule="auto"/>
      <w:jc w:val="both"/>
    </w:pPr>
    <w:rPr>
      <w:rFonts w:ascii="Times New Roman" w:hAnsi="Times New Roman" w:eastAsia="宋体" w:cs="Times New Roman"/>
      <w:kern w:val="2"/>
      <w:sz w:val="21"/>
      <w:szCs w:val="24"/>
      <w:lang w:val="en-US" w:eastAsia="zh-CN" w:bidi="ar-SA"/>
    </w:rPr>
  </w:style>
  <w:style w:type="character" w:default="1" w:styleId="10">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customStyle="1" w:styleId="2">
    <w:name w:val="BodyText1I2"/>
    <w:basedOn w:val="3"/>
    <w:qFormat/>
    <w:uiPriority w:val="0"/>
    <w:pPr>
      <w:spacing w:after="120" w:line="240" w:lineRule="auto"/>
      <w:ind w:left="420" w:leftChars="200" w:firstLine="420" w:firstLineChars="200"/>
      <w:jc w:val="both"/>
      <w:textAlignment w:val="baseline"/>
    </w:pPr>
  </w:style>
  <w:style w:type="paragraph" w:customStyle="1" w:styleId="3">
    <w:name w:val="BodyTextIndent"/>
    <w:basedOn w:val="1"/>
    <w:next w:val="4"/>
    <w:qFormat/>
    <w:uiPriority w:val="0"/>
    <w:pPr>
      <w:spacing w:line="580" w:lineRule="exact"/>
      <w:ind w:firstLine="200" w:firstLineChars="200"/>
      <w:jc w:val="both"/>
      <w:textAlignment w:val="baseline"/>
    </w:pPr>
  </w:style>
  <w:style w:type="paragraph" w:styleId="4">
    <w:name w:val="header"/>
    <w:basedOn w:val="1"/>
    <w:next w:val="5"/>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footer"/>
    <w:basedOn w:val="1"/>
    <w:next w:val="1"/>
    <w:qFormat/>
    <w:uiPriority w:val="0"/>
    <w:pPr>
      <w:tabs>
        <w:tab w:val="center" w:pos="4153"/>
        <w:tab w:val="right" w:pos="8306"/>
      </w:tabs>
      <w:snapToGrid w:val="0"/>
      <w:jc w:val="left"/>
    </w:pPr>
    <w:rPr>
      <w:sz w:val="18"/>
    </w:rPr>
  </w:style>
  <w:style w:type="paragraph" w:styleId="6">
    <w:name w:val="Body Text"/>
    <w:basedOn w:val="1"/>
    <w:unhideWhenUsed/>
    <w:qFormat/>
    <w:uiPriority w:val="1"/>
    <w:pPr>
      <w:spacing w:before="55"/>
      <w:ind w:left="118"/>
    </w:pPr>
    <w:rPr>
      <w:rFonts w:hint="eastAsia" w:ascii="仿宋_GB2312" w:hAnsi="仿宋_GB2312" w:eastAsia="仿宋_GB2312"/>
      <w:sz w:val="28"/>
      <w:szCs w:val="24"/>
    </w:rPr>
  </w:style>
  <w:style w:type="paragraph" w:styleId="7">
    <w:name w:val="Balloon Text"/>
    <w:basedOn w:val="1"/>
    <w:link w:val="11"/>
    <w:qFormat/>
    <w:uiPriority w:val="0"/>
    <w:rPr>
      <w:sz w:val="18"/>
      <w:szCs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批注框文本 Char"/>
    <w:link w:val="7"/>
    <w:qFormat/>
    <w:uiPriority w:val="0"/>
    <w:rPr>
      <w:kern w:val="2"/>
      <w:sz w:val="18"/>
      <w:szCs w:val="18"/>
    </w:rPr>
  </w:style>
  <w:style w:type="paragraph" w:customStyle="1" w:styleId="12">
    <w:name w:val="bb"/>
    <w:basedOn w:val="1"/>
    <w:qFormat/>
    <w:uiPriority w:val="0"/>
    <w:pPr>
      <w:widowControl/>
      <w:spacing w:before="100" w:beforeAutospacing="1" w:after="100" w:afterAutospacing="1"/>
      <w:jc w:val="left"/>
    </w:pPr>
    <w:rPr>
      <w:rFonts w:ascii="宋体" w:hAnsi="宋体" w:cs="宋体"/>
      <w:b/>
      <w:bCs/>
      <w:color w:val="990000"/>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home\user\C:\home\user\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Pages>1</Pages>
  <Words>50</Words>
  <Characters>286</Characters>
  <Lines>2</Lines>
  <Paragraphs>1</Paragraphs>
  <TotalTime>5</TotalTime>
  <ScaleCrop>false</ScaleCrop>
  <LinksUpToDate>false</LinksUpToDate>
  <CharactersWithSpaces>335</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2018-09-06T03:13:00Z</dcterms:created>
  <dc:creator>打印单</dc:creator>
  <cp:lastModifiedBy>宁静致远i</cp:lastModifiedBy>
  <cp:lastPrinted>2025-12-24T18:07:00Z</cp:lastPrinted>
  <dcterms:modified xsi:type="dcterms:W3CDTF">2026-01-08T09:18:23Z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820CEC0E3D9B4E4BB8C0E9F63B856AA8</vt:lpwstr>
  </property>
  <property fmtid="{D5CDD505-2E9C-101B-9397-08002B2CF9AE}" pid="3" name="KSOProductBuildVer">
    <vt:lpwstr>2052-11.8.2.10154</vt:lpwstr>
  </property>
</Properties>
</file>