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A1" w:rsidRDefault="00EF46A1">
      <w:pPr>
        <w:spacing w:line="480" w:lineRule="exact"/>
        <w:rPr>
          <w:rFonts w:ascii="黑体" w:eastAsia="黑体" w:hAnsi="宋体"/>
          <w:color w:val="000000"/>
          <w:kern w:val="0"/>
          <w:sz w:val="32"/>
          <w:szCs w:val="32"/>
        </w:rPr>
      </w:pPr>
    </w:p>
    <w:p w:rsidR="00EF46A1" w:rsidRDefault="00EF46A1">
      <w:pPr>
        <w:spacing w:line="480" w:lineRule="exact"/>
        <w:rPr>
          <w:rFonts w:ascii="黑体" w:eastAsia="黑体" w:hAnsi="宋体"/>
          <w:color w:val="000000"/>
          <w:kern w:val="0"/>
          <w:sz w:val="30"/>
          <w:szCs w:val="30"/>
        </w:rPr>
      </w:pPr>
    </w:p>
    <w:p w:rsidR="00EF46A1" w:rsidRDefault="00EF46A1">
      <w:pPr>
        <w:spacing w:line="760" w:lineRule="exact"/>
        <w:rPr>
          <w:rFonts w:ascii="黑体" w:eastAsia="黑体" w:hAnsi="宋体"/>
          <w:color w:val="FF0000"/>
          <w:kern w:val="0"/>
          <w:sz w:val="30"/>
          <w:szCs w:val="30"/>
        </w:rPr>
      </w:pPr>
    </w:p>
    <w:p w:rsidR="00EF46A1" w:rsidRDefault="00024BA9">
      <w:pPr>
        <w:jc w:val="center"/>
        <w:rPr>
          <w:rFonts w:ascii="方正小标宋简体" w:eastAsia="方正小标宋简体" w:hAnsi="宋体"/>
          <w:color w:val="FF0000"/>
          <w:spacing w:val="266"/>
          <w:w w:val="72"/>
          <w:kern w:val="0"/>
          <w:sz w:val="72"/>
          <w:szCs w:val="72"/>
        </w:rPr>
      </w:pPr>
      <w:r w:rsidRPr="00BA5EF6">
        <w:rPr>
          <w:rFonts w:ascii="方正小标宋简体" w:eastAsia="方正小标宋简体" w:hAnsi="宋体" w:hint="eastAsia"/>
          <w:color w:val="FF0000"/>
          <w:spacing w:val="62"/>
          <w:kern w:val="0"/>
          <w:sz w:val="72"/>
          <w:szCs w:val="72"/>
          <w:fitText w:val="8320" w:id="184296448"/>
        </w:rPr>
        <w:t>上海市教育委员会文</w:t>
      </w:r>
      <w:r w:rsidRPr="00BA5EF6">
        <w:rPr>
          <w:rFonts w:ascii="方正小标宋简体" w:eastAsia="方正小标宋简体" w:hAnsi="宋体" w:hint="eastAsia"/>
          <w:color w:val="FF0000"/>
          <w:spacing w:val="2"/>
          <w:kern w:val="0"/>
          <w:sz w:val="72"/>
          <w:szCs w:val="72"/>
          <w:fitText w:val="8320" w:id="184296448"/>
        </w:rPr>
        <w:t>件</w:t>
      </w:r>
    </w:p>
    <w:p w:rsidR="00EF46A1" w:rsidRDefault="00EF46A1">
      <w:pPr>
        <w:spacing w:line="420" w:lineRule="exact"/>
        <w:rPr>
          <w:rFonts w:ascii="黑体" w:eastAsia="黑体" w:hAnsi="华文中宋"/>
          <w:sz w:val="30"/>
          <w:szCs w:val="30"/>
        </w:rPr>
      </w:pPr>
    </w:p>
    <w:p w:rsidR="00EF46A1" w:rsidRDefault="00EF46A1">
      <w:pPr>
        <w:spacing w:line="420" w:lineRule="exact"/>
        <w:rPr>
          <w:rFonts w:ascii="文鼎大标宋简" w:eastAsia="文鼎大标宋简" w:hAnsi="华文中宋"/>
          <w:sz w:val="36"/>
          <w:szCs w:val="36"/>
        </w:rPr>
      </w:pPr>
    </w:p>
    <w:p w:rsidR="00EF46A1" w:rsidRDefault="00024BA9">
      <w:pPr>
        <w:pBdr>
          <w:bottom w:val="single" w:sz="12" w:space="1" w:color="FF0000"/>
        </w:pBdr>
        <w:spacing w:line="560" w:lineRule="exact"/>
        <w:jc w:val="center"/>
        <w:rPr>
          <w:rFonts w:ascii="仿宋_GB2312" w:eastAsia="仿宋_GB2312"/>
          <w:sz w:val="30"/>
          <w:szCs w:val="30"/>
        </w:rPr>
      </w:pPr>
      <w:r>
        <w:rPr>
          <w:rFonts w:ascii="仿宋_GB2312" w:eastAsia="仿宋_GB2312" w:hint="eastAsia"/>
          <w:sz w:val="30"/>
          <w:szCs w:val="30"/>
        </w:rPr>
        <w:t>沪教委信息</w:t>
      </w:r>
      <w:r>
        <w:rPr>
          <w:rFonts w:ascii="仿宋_GB2312" w:eastAsia="仿宋_GB2312"/>
          <w:sz w:val="30"/>
          <w:szCs w:val="30"/>
        </w:rPr>
        <w:t>〔</w:t>
      </w:r>
      <w:r>
        <w:rPr>
          <w:rFonts w:ascii="仿宋_GB2312" w:eastAsia="仿宋_GB2312" w:hint="eastAsia"/>
          <w:sz w:val="30"/>
          <w:szCs w:val="30"/>
        </w:rPr>
        <w:t>202</w:t>
      </w:r>
      <w:r>
        <w:rPr>
          <w:rFonts w:ascii="仿宋_GB2312" w:eastAsia="仿宋_GB2312"/>
          <w:sz w:val="30"/>
          <w:szCs w:val="30"/>
        </w:rPr>
        <w:t>2</w:t>
      </w:r>
      <w:r>
        <w:rPr>
          <w:rFonts w:ascii="仿宋_GB2312" w:eastAsia="仿宋_GB2312"/>
          <w:sz w:val="30"/>
          <w:szCs w:val="30"/>
        </w:rPr>
        <w:t>〕</w:t>
      </w:r>
      <w:r>
        <w:rPr>
          <w:rFonts w:ascii="仿宋_GB2312" w:eastAsia="仿宋_GB2312" w:hint="eastAsia"/>
          <w:sz w:val="30"/>
          <w:szCs w:val="30"/>
        </w:rPr>
        <w:t>6</w:t>
      </w:r>
      <w:r>
        <w:rPr>
          <w:rFonts w:ascii="仿宋_GB2312" w:eastAsia="仿宋_GB2312" w:hint="eastAsia"/>
          <w:sz w:val="30"/>
          <w:szCs w:val="30"/>
        </w:rPr>
        <w:t>号</w:t>
      </w:r>
    </w:p>
    <w:p w:rsidR="00EF46A1" w:rsidRDefault="00EF46A1">
      <w:pPr>
        <w:spacing w:line="560" w:lineRule="exact"/>
        <w:rPr>
          <w:rFonts w:ascii="仿宋_GB2312" w:eastAsia="仿宋_GB2312"/>
          <w:sz w:val="32"/>
        </w:rPr>
      </w:pPr>
    </w:p>
    <w:p w:rsidR="00EF46A1" w:rsidRDefault="00EF46A1">
      <w:pPr>
        <w:spacing w:line="560" w:lineRule="exact"/>
        <w:rPr>
          <w:rFonts w:ascii="仿宋_GB2312" w:eastAsia="仿宋_GB2312"/>
          <w:sz w:val="32"/>
        </w:rPr>
      </w:pPr>
    </w:p>
    <w:p w:rsidR="00EF46A1" w:rsidRDefault="00024BA9">
      <w:pPr>
        <w:widowControl/>
        <w:tabs>
          <w:tab w:val="center" w:pos="4422"/>
          <w:tab w:val="right" w:pos="8844"/>
        </w:tabs>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上海市教育委员会关于印发</w:t>
      </w:r>
    </w:p>
    <w:p w:rsidR="00EF46A1" w:rsidRDefault="00024BA9">
      <w:pPr>
        <w:widowControl/>
        <w:tabs>
          <w:tab w:val="center" w:pos="4422"/>
          <w:tab w:val="right" w:pos="8844"/>
        </w:tabs>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《上海市教育数字化转型“十四五”规划》的通知</w:t>
      </w:r>
    </w:p>
    <w:p w:rsidR="00EF46A1" w:rsidRDefault="00EF46A1">
      <w:pPr>
        <w:spacing w:line="560" w:lineRule="exact"/>
        <w:jc w:val="center"/>
        <w:rPr>
          <w:rFonts w:ascii="方正小标宋简体" w:eastAsia="方正小标宋简体"/>
          <w:sz w:val="38"/>
          <w:szCs w:val="38"/>
        </w:rPr>
      </w:pPr>
    </w:p>
    <w:p w:rsidR="00EF46A1" w:rsidRDefault="00024BA9">
      <w:pPr>
        <w:spacing w:line="520" w:lineRule="exact"/>
        <w:rPr>
          <w:rFonts w:ascii="仿宋_GB2312" w:eastAsia="仿宋_GB2312" w:hAnsi="仿宋"/>
          <w:sz w:val="30"/>
          <w:szCs w:val="30"/>
        </w:rPr>
      </w:pPr>
      <w:r>
        <w:rPr>
          <w:rFonts w:ascii="仿宋_GB2312" w:eastAsia="仿宋_GB2312" w:hAnsi="仿宋" w:hint="eastAsia"/>
          <w:sz w:val="30"/>
          <w:szCs w:val="30"/>
        </w:rPr>
        <w:t>各高等学校，各区教育局，各直属单位，各有关委、局、控股</w:t>
      </w:r>
      <w:r>
        <w:rPr>
          <w:rFonts w:ascii="仿宋_GB2312" w:eastAsia="仿宋_GB2312" w:hAnsi="仿宋" w:hint="eastAsia"/>
          <w:sz w:val="30"/>
          <w:szCs w:val="30"/>
        </w:rPr>
        <w:t>(</w:t>
      </w:r>
      <w:r>
        <w:rPr>
          <w:rFonts w:ascii="仿宋_GB2312" w:eastAsia="仿宋_GB2312" w:hAnsi="仿宋" w:hint="eastAsia"/>
          <w:sz w:val="30"/>
          <w:szCs w:val="30"/>
        </w:rPr>
        <w:t>集团</w:t>
      </w:r>
      <w:r>
        <w:rPr>
          <w:rFonts w:ascii="仿宋_GB2312" w:eastAsia="仿宋_GB2312" w:hAnsi="仿宋" w:hint="eastAsia"/>
          <w:sz w:val="30"/>
          <w:szCs w:val="30"/>
        </w:rPr>
        <w:t>)</w:t>
      </w:r>
      <w:r>
        <w:rPr>
          <w:rFonts w:ascii="仿宋_GB2312" w:eastAsia="仿宋_GB2312" w:hAnsi="仿宋" w:hint="eastAsia"/>
          <w:sz w:val="30"/>
          <w:szCs w:val="30"/>
        </w:rPr>
        <w:t>公司：</w:t>
      </w:r>
    </w:p>
    <w:p w:rsidR="00EF46A1" w:rsidRDefault="00024BA9">
      <w:pPr>
        <w:pStyle w:val="a7"/>
        <w:spacing w:beforeLines="0" w:afterLines="0" w:line="520" w:lineRule="exact"/>
        <w:ind w:firstLineChars="200" w:firstLine="600"/>
        <w:jc w:val="both"/>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现将</w:t>
      </w:r>
      <w:r>
        <w:rPr>
          <w:rFonts w:ascii="仿宋_GB2312" w:eastAsia="仿宋_GB2312" w:hint="eastAsia"/>
          <w:sz w:val="30"/>
          <w:szCs w:val="30"/>
        </w:rPr>
        <w:t>《上海市教育数字化转型“十四五”规划》印发给你们，请结合本单位实际，认真贯彻执行。</w:t>
      </w:r>
    </w:p>
    <w:p w:rsidR="00EF46A1" w:rsidRDefault="00EF46A1">
      <w:pPr>
        <w:spacing w:line="520" w:lineRule="exact"/>
        <w:ind w:firstLineChars="200" w:firstLine="600"/>
        <w:rPr>
          <w:rFonts w:ascii="仿宋_GB2312" w:eastAsia="仿宋_GB2312" w:hAnsi="仿宋"/>
          <w:color w:val="000000"/>
          <w:kern w:val="0"/>
          <w:sz w:val="30"/>
          <w:szCs w:val="30"/>
        </w:rPr>
      </w:pPr>
    </w:p>
    <w:p w:rsidR="00EF46A1" w:rsidRDefault="00024BA9">
      <w:pPr>
        <w:spacing w:line="520" w:lineRule="exact"/>
        <w:ind w:firstLineChars="200" w:firstLine="600"/>
        <w:rPr>
          <w:rFonts w:ascii="仿宋_GB2312" w:eastAsia="仿宋_GB2312" w:hAnsi="等线"/>
          <w:sz w:val="30"/>
          <w:szCs w:val="30"/>
        </w:rPr>
      </w:pPr>
      <w:r>
        <w:rPr>
          <w:rFonts w:ascii="仿宋_GB2312" w:eastAsia="仿宋_GB2312" w:hAnsi="等线" w:hint="eastAsia"/>
          <w:sz w:val="30"/>
          <w:szCs w:val="30"/>
        </w:rPr>
        <w:t>附件：上海市教育数字化转型“十四五”规划</w:t>
      </w:r>
    </w:p>
    <w:p w:rsidR="00EF46A1" w:rsidRDefault="00EF46A1">
      <w:pPr>
        <w:spacing w:line="520" w:lineRule="exact"/>
        <w:rPr>
          <w:rFonts w:ascii="仿宋_GB2312" w:eastAsia="仿宋_GB2312" w:hAnsi="等线"/>
          <w:sz w:val="30"/>
          <w:szCs w:val="30"/>
        </w:rPr>
      </w:pPr>
    </w:p>
    <w:p w:rsidR="00EF46A1" w:rsidRDefault="00EF46A1">
      <w:pPr>
        <w:rPr>
          <w:rFonts w:ascii="仿宋_GB2312" w:eastAsia="仿宋_GB2312" w:hAnsi="等线"/>
          <w:sz w:val="32"/>
          <w:szCs w:val="32"/>
        </w:rPr>
      </w:pPr>
    </w:p>
    <w:p w:rsidR="00EF46A1" w:rsidRDefault="00024BA9" w:rsidP="00BA5EF6">
      <w:pPr>
        <w:spacing w:line="560" w:lineRule="exact"/>
        <w:ind w:right="361" w:firstLineChars="1450" w:firstLine="43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EF46A1" w:rsidRDefault="00024BA9" w:rsidP="00BA5EF6">
      <w:pPr>
        <w:tabs>
          <w:tab w:val="left" w:pos="7380"/>
          <w:tab w:val="left" w:pos="7560"/>
        </w:tabs>
        <w:spacing w:line="560" w:lineRule="exact"/>
        <w:ind w:right="361" w:firstLineChars="1650" w:firstLine="4950"/>
        <w:rPr>
          <w:rFonts w:ascii="仿宋_GB2312" w:eastAsia="仿宋_GB2312"/>
          <w:sz w:val="30"/>
          <w:szCs w:val="30"/>
        </w:rPr>
      </w:pPr>
      <w:r>
        <w:rPr>
          <w:rFonts w:ascii="仿宋_GB2312" w:eastAsia="仿宋_GB2312" w:hint="eastAsia"/>
          <w:sz w:val="30"/>
          <w:szCs w:val="30"/>
        </w:rPr>
        <w:t>2022</w:t>
      </w:r>
      <w:r>
        <w:rPr>
          <w:rFonts w:ascii="仿宋_GB2312" w:eastAsia="仿宋_GB2312" w:hint="eastAsia"/>
          <w:sz w:val="30"/>
          <w:szCs w:val="30"/>
        </w:rPr>
        <w:t>年</w:t>
      </w:r>
      <w:r>
        <w:rPr>
          <w:rFonts w:ascii="仿宋_GB2312" w:eastAsia="仿宋_GB2312"/>
          <w:sz w:val="30"/>
          <w:szCs w:val="30"/>
        </w:rPr>
        <w:t>3</w:t>
      </w:r>
      <w:r>
        <w:rPr>
          <w:rFonts w:ascii="仿宋_GB2312" w:eastAsia="仿宋_GB2312" w:hint="eastAsia"/>
          <w:sz w:val="30"/>
          <w:szCs w:val="30"/>
        </w:rPr>
        <w:t>月</w:t>
      </w:r>
      <w:r>
        <w:rPr>
          <w:rFonts w:ascii="仿宋_GB2312" w:eastAsia="仿宋_GB2312"/>
          <w:sz w:val="30"/>
          <w:szCs w:val="30"/>
        </w:rPr>
        <w:t>7</w:t>
      </w:r>
      <w:r>
        <w:rPr>
          <w:rFonts w:ascii="仿宋_GB2312" w:eastAsia="仿宋_GB2312" w:hint="eastAsia"/>
          <w:sz w:val="30"/>
          <w:szCs w:val="30"/>
        </w:rPr>
        <w:t>日</w:t>
      </w:r>
    </w:p>
    <w:p w:rsidR="00EF46A1" w:rsidRDefault="00024BA9">
      <w:pPr>
        <w:rPr>
          <w:rFonts w:ascii="黑体" w:eastAsia="黑体" w:hAnsi="黑体" w:cs="方正小标宋简体"/>
          <w:sz w:val="32"/>
          <w:szCs w:val="32"/>
        </w:rPr>
      </w:pPr>
      <w:r>
        <w:rPr>
          <w:rFonts w:ascii="黑体" w:eastAsia="黑体" w:hAnsi="黑体" w:cs="方正小标宋简体" w:hint="eastAsia"/>
          <w:sz w:val="32"/>
          <w:szCs w:val="32"/>
        </w:rPr>
        <w:lastRenderedPageBreak/>
        <w:t>附件</w:t>
      </w:r>
    </w:p>
    <w:p w:rsidR="00EF46A1" w:rsidRDefault="00024BA9">
      <w:pPr>
        <w:widowControl/>
        <w:tabs>
          <w:tab w:val="center" w:pos="4422"/>
          <w:tab w:val="right" w:pos="8844"/>
        </w:tabs>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上海市教育数字化转型“十四五”规划</w:t>
      </w:r>
    </w:p>
    <w:p w:rsidR="00EF46A1" w:rsidRDefault="00EF46A1">
      <w:pPr>
        <w:widowControl/>
        <w:spacing w:line="480" w:lineRule="exact"/>
        <w:jc w:val="center"/>
        <w:rPr>
          <w:rFonts w:ascii="楷体_GB2312" w:eastAsia="楷体_GB2312" w:hAnsi="楷体"/>
          <w:sz w:val="36"/>
          <w:szCs w:val="38"/>
        </w:rPr>
      </w:pP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为实现更高水平、更高质量的教育现代化，深入实施教育数字化转型战略，深化教育综合改革，全面推进上海教育</w:t>
      </w:r>
      <w:r>
        <w:rPr>
          <w:rFonts w:ascii="仿宋" w:eastAsia="仿宋" w:hAnsi="仿宋" w:hint="eastAsia"/>
          <w:bCs/>
          <w:sz w:val="30"/>
          <w:szCs w:val="30"/>
          <w:lang/>
        </w:rPr>
        <w:t>数字</w:t>
      </w:r>
      <w:r>
        <w:rPr>
          <w:rFonts w:ascii="仿宋" w:eastAsia="仿宋" w:hAnsi="仿宋" w:hint="eastAsia"/>
          <w:bCs/>
          <w:sz w:val="30"/>
          <w:szCs w:val="30"/>
        </w:rPr>
        <w:t>化</w:t>
      </w:r>
      <w:r>
        <w:rPr>
          <w:rFonts w:ascii="仿宋" w:eastAsia="仿宋" w:hAnsi="仿宋" w:hint="eastAsia"/>
          <w:bCs/>
          <w:sz w:val="30"/>
          <w:szCs w:val="30"/>
          <w:lang/>
        </w:rPr>
        <w:t>转型</w:t>
      </w:r>
      <w:r>
        <w:rPr>
          <w:rFonts w:ascii="仿宋" w:eastAsia="仿宋" w:hAnsi="仿宋" w:hint="eastAsia"/>
          <w:bCs/>
          <w:sz w:val="30"/>
          <w:szCs w:val="30"/>
        </w:rPr>
        <w:t>工作，依据《上海市教育发展“十四五”规划》《上海市全面推进城市数字化转型“十四五”规划》，落实《上海教育现代化</w:t>
      </w:r>
      <w:r>
        <w:rPr>
          <w:rFonts w:ascii="仿宋" w:eastAsia="仿宋" w:hAnsi="仿宋" w:hint="eastAsia"/>
          <w:bCs/>
          <w:sz w:val="30"/>
          <w:szCs w:val="30"/>
        </w:rPr>
        <w:t>2035</w:t>
      </w:r>
      <w:r>
        <w:rPr>
          <w:rFonts w:ascii="仿宋" w:eastAsia="仿宋" w:hAnsi="仿宋" w:hint="eastAsia"/>
          <w:bCs/>
          <w:sz w:val="30"/>
          <w:szCs w:val="30"/>
        </w:rPr>
        <w:t>》确定的目标任务，特制定本规划。</w:t>
      </w:r>
    </w:p>
    <w:p w:rsidR="00EF46A1" w:rsidRDefault="00024BA9">
      <w:pPr>
        <w:pStyle w:val="1"/>
        <w:widowControl/>
        <w:spacing w:after="0" w:line="480" w:lineRule="exact"/>
        <w:ind w:firstLineChars="200" w:firstLine="600"/>
        <w:rPr>
          <w:b w:val="0"/>
          <w:color w:val="auto"/>
          <w:sz w:val="30"/>
          <w:szCs w:val="30"/>
        </w:rPr>
      </w:pPr>
      <w:r>
        <w:rPr>
          <w:rFonts w:hint="eastAsia"/>
          <w:b w:val="0"/>
          <w:color w:val="auto"/>
          <w:sz w:val="30"/>
          <w:szCs w:val="30"/>
        </w:rPr>
        <w:t>一、“十三五”发展回顾</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“十三五”期间，教育信息化工作稳步开展、有序推进，以信息化支撑推动上海教育改革发展取得显著成效。</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（一）师生信息素养显著提升</w:t>
      </w:r>
    </w:p>
    <w:p w:rsidR="00EF46A1" w:rsidRDefault="00024BA9">
      <w:pPr>
        <w:spacing w:line="480" w:lineRule="exact"/>
        <w:ind w:firstLineChars="200" w:firstLine="600"/>
        <w:rPr>
          <w:rFonts w:ascii="仿宋" w:eastAsia="仿宋" w:hAnsi="仿宋"/>
          <w:bCs/>
          <w:sz w:val="30"/>
          <w:szCs w:val="30"/>
        </w:rPr>
      </w:pPr>
      <w:r>
        <w:rPr>
          <w:rFonts w:ascii="仿宋" w:eastAsia="仿宋" w:hAnsi="仿宋" w:hint="eastAsia"/>
          <w:bCs/>
          <w:sz w:val="30"/>
          <w:szCs w:val="30"/>
        </w:rPr>
        <w:t>积极推进教师信息素养提升工程，建立与上海教育改革发展相适应的教师信息素养提升课程群，涵盖信息技术、技</w:t>
      </w:r>
      <w:r>
        <w:rPr>
          <w:rFonts w:ascii="仿宋" w:eastAsia="仿宋" w:hAnsi="仿宋" w:hint="eastAsia"/>
          <w:bCs/>
          <w:sz w:val="30"/>
          <w:szCs w:val="30"/>
        </w:rPr>
        <w:t>术融合学科教学、教师专业发展和教育信息化领导力四大方面，本市所有教师完成</w:t>
      </w:r>
      <w:r>
        <w:rPr>
          <w:rFonts w:ascii="仿宋" w:eastAsia="仿宋" w:hAnsi="仿宋" w:hint="eastAsia"/>
          <w:bCs/>
          <w:sz w:val="30"/>
          <w:szCs w:val="30"/>
        </w:rPr>
        <w:t>50</w:t>
      </w:r>
      <w:r>
        <w:rPr>
          <w:rFonts w:ascii="仿宋" w:eastAsia="仿宋" w:hAnsi="仿宋" w:hint="eastAsia"/>
          <w:bCs/>
          <w:sz w:val="30"/>
          <w:szCs w:val="30"/>
        </w:rPr>
        <w:t>课时专项培训。作为国家基础教育课程改革先行试验区，中小学各学段信息科技课程设置完整覆盖、教学效果持续改善。疫情防控期间，本市开展大规模在线教学，使教师信息化教学能力和学生基于信息技术的学习能力得到充分实践和快速提升。</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（二）教育信息化基础设施能效增强</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上海教育城域网核心主干已</w:t>
      </w:r>
      <w:r>
        <w:rPr>
          <w:rFonts w:ascii="仿宋" w:eastAsia="仿宋" w:hAnsi="仿宋" w:hint="eastAsia"/>
          <w:bCs/>
          <w:snapToGrid w:val="0"/>
          <w:kern w:val="0"/>
          <w:sz w:val="30"/>
          <w:szCs w:val="30"/>
        </w:rPr>
        <w:t>达</w:t>
      </w:r>
      <w:r>
        <w:rPr>
          <w:rFonts w:ascii="仿宋" w:eastAsia="仿宋" w:hAnsi="仿宋" w:hint="eastAsia"/>
          <w:bCs/>
          <w:sz w:val="30"/>
          <w:szCs w:val="30"/>
        </w:rPr>
        <w:t>100G</w:t>
      </w:r>
      <w:r>
        <w:rPr>
          <w:rFonts w:ascii="仿宋" w:eastAsia="仿宋" w:hAnsi="仿宋" w:hint="eastAsia"/>
          <w:bCs/>
          <w:sz w:val="30"/>
          <w:szCs w:val="30"/>
        </w:rPr>
        <w:t>，管理运行机制全面优化，整网安全管理服务水平显著提升，实现稳定运行，为各类教育应用提供安全可靠的网络服务。通过云网融合试点完成上海教育云的整体设计，通</w:t>
      </w:r>
      <w:r>
        <w:rPr>
          <w:rFonts w:ascii="仿宋" w:eastAsia="仿宋" w:hAnsi="仿宋" w:hint="eastAsia"/>
          <w:bCs/>
          <w:sz w:val="30"/>
          <w:szCs w:val="30"/>
        </w:rPr>
        <w:t>过统一出口和资源全域加速改善用户体验。上海教育城域网数据中心（</w:t>
      </w:r>
      <w:r>
        <w:rPr>
          <w:rFonts w:ascii="仿宋" w:eastAsia="仿宋" w:hAnsi="仿宋" w:hint="eastAsia"/>
          <w:bCs/>
          <w:sz w:val="30"/>
          <w:szCs w:val="30"/>
        </w:rPr>
        <w:t>IDC</w:t>
      </w:r>
      <w:r>
        <w:rPr>
          <w:rFonts w:ascii="仿宋" w:eastAsia="仿宋" w:hAnsi="仿宋" w:hint="eastAsia"/>
          <w:bCs/>
          <w:sz w:val="30"/>
          <w:szCs w:val="30"/>
        </w:rPr>
        <w:t>）建成两个重点机房和一个托管电信机房，部署虚拟服务器超过</w:t>
      </w:r>
      <w:r>
        <w:rPr>
          <w:rFonts w:ascii="仿宋" w:eastAsia="仿宋" w:hAnsi="仿宋" w:hint="eastAsia"/>
          <w:bCs/>
          <w:sz w:val="30"/>
          <w:szCs w:val="30"/>
        </w:rPr>
        <w:t>2</w:t>
      </w:r>
      <w:r>
        <w:rPr>
          <w:rFonts w:ascii="仿宋" w:eastAsia="仿宋" w:hAnsi="仿宋"/>
          <w:bCs/>
          <w:sz w:val="30"/>
          <w:szCs w:val="30"/>
        </w:rPr>
        <w:t>500</w:t>
      </w:r>
      <w:r>
        <w:rPr>
          <w:rFonts w:ascii="仿宋" w:eastAsia="仿宋" w:hAnsi="仿宋" w:hint="eastAsia"/>
          <w:bCs/>
          <w:sz w:val="30"/>
          <w:szCs w:val="30"/>
        </w:rPr>
        <w:t>台，为市级关键教育信息系统提供运行保障。实现义务教育阶段学校无线网络、互动式多媒体教室全覆盖、教师教学用移动终端设备按需配齐，促进全市基本公共教育服务的信息化环境均衡。</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上海教育认证中心已形成较为完整的“认证</w:t>
      </w:r>
      <w:r>
        <w:rPr>
          <w:rFonts w:ascii="仿宋" w:eastAsia="仿宋" w:hAnsi="仿宋" w:hint="eastAsia"/>
          <w:bCs/>
          <w:sz w:val="30"/>
          <w:szCs w:val="30"/>
        </w:rPr>
        <w:t>-</w:t>
      </w:r>
      <w:r>
        <w:rPr>
          <w:rFonts w:ascii="仿宋" w:eastAsia="仿宋" w:hAnsi="仿宋" w:hint="eastAsia"/>
          <w:bCs/>
          <w:sz w:val="30"/>
          <w:szCs w:val="30"/>
        </w:rPr>
        <w:t>应用”体系架构，科学规划教育系统的信任子域，为各级各类教育单位提供云认证服务，实现多源集成、统一管理、按需授权，覆盖超过</w:t>
      </w:r>
      <w:r>
        <w:rPr>
          <w:rFonts w:ascii="仿宋" w:eastAsia="仿宋" w:hAnsi="仿宋" w:hint="eastAsia"/>
          <w:bCs/>
          <w:sz w:val="30"/>
          <w:szCs w:val="30"/>
        </w:rPr>
        <w:t>200</w:t>
      </w:r>
      <w:r>
        <w:rPr>
          <w:rFonts w:ascii="仿宋" w:eastAsia="仿宋" w:hAnsi="仿宋" w:hint="eastAsia"/>
          <w:bCs/>
          <w:sz w:val="30"/>
          <w:szCs w:val="30"/>
        </w:rPr>
        <w:t>万名的教育系统师生员工。</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（三）教育“一网通办”建设初见成效</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上海教育数据中心基本建成，发布本市教育数据标准规范，初步完成学生、教师、学校三大基础数据库建设。实现与其他委办局数据共享，全面支撑“一网通办”等教育政务服务和各类信息化应用。开放市级教育数据服务目录</w:t>
      </w:r>
      <w:r>
        <w:rPr>
          <w:rFonts w:ascii="仿宋" w:eastAsia="仿宋" w:hAnsi="仿宋" w:hint="eastAsia"/>
          <w:bCs/>
          <w:sz w:val="30"/>
          <w:szCs w:val="30"/>
        </w:rPr>
        <w:t>140</w:t>
      </w:r>
      <w:r>
        <w:rPr>
          <w:rFonts w:ascii="仿宋" w:eastAsia="仿宋" w:hAnsi="仿宋" w:hint="eastAsia"/>
          <w:bCs/>
          <w:sz w:val="30"/>
          <w:szCs w:val="30"/>
        </w:rPr>
        <w:t>多项，实现全市中小学学生证、学历学位证以及教师资格证等多项证照电子化。</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上海教育综合管理决策平台初步实现统一门户集成、统一接入管理、统一用户管理、统一授权管理、统一资源管理、统一安全防护的整体架构布局，完成市级主要业务系统的集成再造和迁移上“政务云”任务。认真落实市委、市</w:t>
      </w:r>
      <w:r>
        <w:rPr>
          <w:rFonts w:ascii="仿宋" w:eastAsia="仿宋" w:hAnsi="仿宋" w:hint="eastAsia"/>
          <w:bCs/>
          <w:sz w:val="30"/>
          <w:szCs w:val="30"/>
        </w:rPr>
        <w:t>政府“一网通办”向“一网好办”要求，扎实推进“减材料”“减时限”“提效益”等方面工作，</w:t>
      </w:r>
      <w:r>
        <w:rPr>
          <w:rFonts w:ascii="仿宋" w:eastAsia="仿宋" w:hAnsi="仿宋" w:hint="eastAsia"/>
          <w:sz w:val="30"/>
          <w:szCs w:val="30"/>
        </w:rPr>
        <w:t>推进教育政务服务全程网办、移动办</w:t>
      </w:r>
      <w:r>
        <w:rPr>
          <w:rFonts w:ascii="仿宋" w:eastAsia="仿宋" w:hAnsi="仿宋" w:hint="eastAsia"/>
          <w:bCs/>
          <w:sz w:val="30"/>
          <w:szCs w:val="30"/>
        </w:rPr>
        <w:t>。</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（四）支撑大规模在线教育有效开展</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上海教育资源中心已初步搭建以资源中心为枢纽、应用机构为集散分发的教育资源公共服务体系，形成本市大规模在线学习服务与教育资源“前店后场”的总体发展格局，为上海微校（大规模智慧学习平台）、上海师资培训中心、各社区学校、“空中课堂”等</w:t>
      </w:r>
      <w:r>
        <w:rPr>
          <w:rFonts w:ascii="仿宋" w:eastAsia="仿宋" w:hAnsi="仿宋" w:hint="eastAsia"/>
          <w:bCs/>
          <w:sz w:val="30"/>
          <w:szCs w:val="30"/>
        </w:rPr>
        <w:t>215</w:t>
      </w:r>
      <w:r>
        <w:rPr>
          <w:rFonts w:ascii="仿宋" w:eastAsia="仿宋" w:hAnsi="仿宋" w:hint="eastAsia"/>
          <w:bCs/>
          <w:sz w:val="30"/>
          <w:szCs w:val="30"/>
        </w:rPr>
        <w:t>家应用机构或应用平台提供系列课程、素材片段、学习空间等多种形式的资源服务。打造涵盖各类群体终身学习需求的上海微校，实现“一人一校”的学习体验。疫情防控期间，在线教育凸显价值，保障全市</w:t>
      </w:r>
      <w:r>
        <w:rPr>
          <w:rFonts w:ascii="仿宋" w:eastAsia="仿宋" w:hAnsi="仿宋" w:hint="eastAsia"/>
          <w:bCs/>
          <w:sz w:val="30"/>
          <w:szCs w:val="30"/>
        </w:rPr>
        <w:t>300</w:t>
      </w:r>
      <w:r>
        <w:rPr>
          <w:rFonts w:ascii="仿宋" w:eastAsia="仿宋" w:hAnsi="仿宋" w:hint="eastAsia"/>
          <w:bCs/>
          <w:sz w:val="30"/>
          <w:szCs w:val="30"/>
        </w:rPr>
        <w:t>多万学生“停课不停学”，优质教育资源得到进一步丰富和共享，为优化发展在线教育打下良好基础。</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（五）数字校园建设有序推进</w:t>
      </w:r>
      <w:r>
        <w:rPr>
          <w:rFonts w:ascii="仿宋" w:eastAsia="仿宋" w:hAnsi="仿宋" w:hint="eastAsia"/>
          <w:sz w:val="30"/>
          <w:szCs w:val="30"/>
        </w:rPr>
        <w:t xml:space="preserve"> </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各类学校持续推进数字校园规范化建设。按市区联动、以校为本、场景引领、先行示范的原则，统筹推进教育信息化应用标杆校创建工作，探索具有信息时代先进教育理念和现代化治理体系的新型学校。已遴选出三批共</w:t>
      </w:r>
      <w:r>
        <w:rPr>
          <w:rFonts w:ascii="仿宋" w:eastAsia="仿宋" w:hAnsi="仿宋" w:hint="eastAsia"/>
          <w:bCs/>
          <w:sz w:val="30"/>
          <w:szCs w:val="30"/>
        </w:rPr>
        <w:t>108</w:t>
      </w:r>
      <w:r>
        <w:rPr>
          <w:rFonts w:ascii="仿宋" w:eastAsia="仿宋" w:hAnsi="仿宋" w:hint="eastAsia"/>
          <w:bCs/>
          <w:sz w:val="30"/>
          <w:szCs w:val="30"/>
        </w:rPr>
        <w:t>所标杆培育校，定期组织专家赴培育校调研和指导，将标杆校、示范区等工作中形成的经验、建构的标准和研发的场景等成果向全市所有学校进行推广，使数字校园建设工作由点及面加速推开。</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（六）网络与信息安全保障有效落实</w:t>
      </w:r>
      <w:r>
        <w:rPr>
          <w:rFonts w:ascii="仿宋" w:eastAsia="仿宋" w:hAnsi="仿宋" w:hint="eastAsia"/>
          <w:sz w:val="30"/>
          <w:szCs w:val="30"/>
        </w:rPr>
        <w:t xml:space="preserve"> </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切实推进落实教育系统网络安全责任制，扎实开展教育系统网络安全检查工作和信息</w:t>
      </w:r>
      <w:r>
        <w:rPr>
          <w:rFonts w:ascii="仿宋" w:eastAsia="仿宋" w:hAnsi="仿宋" w:hint="eastAsia"/>
          <w:bCs/>
          <w:sz w:val="30"/>
          <w:szCs w:val="30"/>
        </w:rPr>
        <w:t>系统安全等级保护工作，各教育单位网络与信息安全保障能力得到全面检验。开展网络安全宣传周活动，推动网络安全宣传进校园。举办网络安全专题培训，强化管理人员的网络安全意识，提高网络安全防范能力。通过技术手段推进网络安全常态化监测、预警，初步建成网络安全数据分析和展示平台，逐步实现对本市重点教育信息系统的实时监测全覆盖。</w:t>
      </w:r>
    </w:p>
    <w:p w:rsidR="00EF46A1" w:rsidRDefault="00024BA9">
      <w:pPr>
        <w:pStyle w:val="1"/>
        <w:widowControl/>
        <w:spacing w:after="0" w:line="480" w:lineRule="exact"/>
        <w:ind w:firstLineChars="200" w:firstLine="600"/>
        <w:rPr>
          <w:b w:val="0"/>
          <w:color w:val="auto"/>
          <w:sz w:val="30"/>
          <w:szCs w:val="30"/>
        </w:rPr>
      </w:pPr>
      <w:r>
        <w:rPr>
          <w:rFonts w:hint="eastAsia"/>
          <w:b w:val="0"/>
          <w:color w:val="auto"/>
          <w:sz w:val="30"/>
          <w:szCs w:val="30"/>
        </w:rPr>
        <w:t>二、“十四五”面临的形势与挑战</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“十四五”是上海在新起点上全面深化“五个中心”建设，加快建设具有世界影响力的社会主义现代化国际大都市的关键五年，对增强上海教育服务能力和贡献水平、发挥上海教育综合改</w:t>
      </w:r>
      <w:r>
        <w:rPr>
          <w:rFonts w:ascii="仿宋" w:eastAsia="仿宋" w:hAnsi="仿宋" w:hint="eastAsia"/>
          <w:bCs/>
          <w:sz w:val="30"/>
          <w:szCs w:val="30"/>
        </w:rPr>
        <w:t>革先行先试作用提出新要求。教育数字化转型是上海教育建成高质量教育体系，实现教育理念创新和教育模式深刻变革</w:t>
      </w:r>
      <w:r>
        <w:rPr>
          <w:rFonts w:ascii="仿宋" w:eastAsia="仿宋" w:hAnsi="仿宋" w:hint="eastAsia"/>
          <w:bCs/>
          <w:sz w:val="30"/>
          <w:szCs w:val="30"/>
          <w:lang/>
        </w:rPr>
        <w:t>的</w:t>
      </w:r>
      <w:r>
        <w:rPr>
          <w:rFonts w:ascii="仿宋" w:eastAsia="仿宋" w:hAnsi="仿宋" w:hint="eastAsia"/>
          <w:bCs/>
          <w:sz w:val="30"/>
          <w:szCs w:val="30"/>
        </w:rPr>
        <w:t>核心与关键，是促进教育公平和教育高质量发展的有效保障，是智能泛在学习和全民终身学习的有力支撑，能够推动教育科学决策和综合治理能力的大幅提升，推进教育体系全方位、深层次、系统性变革发展。</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一</w:t>
      </w:r>
      <w:r>
        <w:rPr>
          <w:rFonts w:ascii="仿宋" w:eastAsia="仿宋" w:hAnsi="仿宋" w:hint="eastAsia"/>
          <w:sz w:val="30"/>
          <w:szCs w:val="30"/>
        </w:rPr>
        <w:t>)</w:t>
      </w:r>
      <w:r>
        <w:rPr>
          <w:rFonts w:ascii="仿宋" w:eastAsia="仿宋" w:hAnsi="仿宋" w:hint="eastAsia"/>
          <w:sz w:val="30"/>
          <w:szCs w:val="30"/>
        </w:rPr>
        <w:t>信息社会对师生数字素养提出新要求</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bCs/>
          <w:sz w:val="30"/>
          <w:szCs w:val="30"/>
        </w:rPr>
        <w:t>随着新一代信息技术的迅猛发展，数字化日益深刻地影响着社会生活，也对师生数字素养提出新要求。以数字化转型支撑引领教育现代化发展，必须坚持信息技术与教育教学深度融合和有效应用，而推动融</w:t>
      </w:r>
      <w:r>
        <w:rPr>
          <w:rFonts w:ascii="仿宋" w:eastAsia="仿宋" w:hAnsi="仿宋" w:hint="eastAsia"/>
          <w:bCs/>
          <w:sz w:val="30"/>
          <w:szCs w:val="30"/>
        </w:rPr>
        <w:t>合和应用的主体是师生。需要用新理念、新体系、新环境、新方式等切实有效地提升师生的数字素养，推动师生适应数字化智能时代的发展变革。同时，“互联网</w:t>
      </w:r>
      <w:r>
        <w:rPr>
          <w:rFonts w:ascii="仿宋" w:eastAsia="仿宋" w:hAnsi="仿宋" w:hint="eastAsia"/>
          <w:bCs/>
          <w:sz w:val="30"/>
          <w:szCs w:val="30"/>
        </w:rPr>
        <w:t>+</w:t>
      </w:r>
      <w:r>
        <w:rPr>
          <w:rFonts w:ascii="仿宋" w:eastAsia="仿宋" w:hAnsi="仿宋" w:hint="eastAsia"/>
          <w:bCs/>
          <w:sz w:val="30"/>
          <w:szCs w:val="30"/>
        </w:rPr>
        <w:t>教育”发展战略为构建全民终身学习体系提供有效途径，智能泛在的网络学习空间将成为常态化的教育应用场景，信息技术应用能力、</w:t>
      </w:r>
      <w:r>
        <w:rPr>
          <w:rFonts w:ascii="仿宋" w:eastAsia="仿宋" w:hAnsi="仿宋" w:cs="仿宋" w:hint="eastAsia"/>
          <w:spacing w:val="5"/>
          <w:kern w:val="0"/>
          <w:sz w:val="30"/>
          <w:szCs w:val="30"/>
          <w:lang w:val="zh-CN" w:bidi="zh-CN"/>
        </w:rPr>
        <w:t>信息知识、计算思维、</w:t>
      </w:r>
      <w:r>
        <w:rPr>
          <w:rFonts w:ascii="仿宋" w:eastAsia="仿宋" w:hAnsi="仿宋" w:hint="eastAsia"/>
          <w:bCs/>
          <w:sz w:val="30"/>
          <w:szCs w:val="30"/>
        </w:rPr>
        <w:t>数字化学习与创新能力将成为信息时代高素质师生的核心素养。</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新型基础设施建设为教育模式创新与变革提供新机遇</w:t>
      </w:r>
    </w:p>
    <w:p w:rsidR="00EF46A1" w:rsidRDefault="00024BA9">
      <w:pPr>
        <w:widowControl/>
        <w:spacing w:line="480" w:lineRule="exact"/>
        <w:ind w:firstLineChars="200" w:firstLine="600"/>
        <w:rPr>
          <w:rFonts w:ascii="仿宋" w:eastAsia="仿宋" w:hAnsi="仿宋"/>
          <w:bCs/>
          <w:sz w:val="30"/>
          <w:szCs w:val="30"/>
        </w:rPr>
      </w:pPr>
      <w:r>
        <w:rPr>
          <w:rFonts w:ascii="仿宋" w:eastAsia="仿宋" w:hAnsi="仿宋" w:hint="eastAsia"/>
          <w:sz w:val="30"/>
          <w:szCs w:val="30"/>
        </w:rPr>
        <w:t>新冠肺炎疫情发生以来，在线教育的规模化应用趋势、教育和新技术融合应用的日益深化、教与学使用的终端设备快速迭代等，都对教</w:t>
      </w:r>
      <w:r>
        <w:rPr>
          <w:rFonts w:ascii="仿宋" w:eastAsia="仿宋" w:hAnsi="仿宋" w:hint="eastAsia"/>
          <w:sz w:val="30"/>
          <w:szCs w:val="30"/>
        </w:rPr>
        <w:t>育信息化基础环境提出更高的要求。</w:t>
      </w:r>
      <w:r>
        <w:rPr>
          <w:rFonts w:ascii="仿宋" w:eastAsia="仿宋" w:hAnsi="仿宋" w:hint="eastAsia"/>
          <w:bCs/>
          <w:sz w:val="30"/>
          <w:szCs w:val="30"/>
        </w:rPr>
        <w:t>包括</w:t>
      </w:r>
      <w:r>
        <w:rPr>
          <w:rFonts w:ascii="仿宋" w:eastAsia="仿宋" w:hAnsi="仿宋" w:hint="eastAsia"/>
          <w:bCs/>
          <w:sz w:val="30"/>
          <w:szCs w:val="30"/>
        </w:rPr>
        <w:t>5G</w:t>
      </w:r>
      <w:r>
        <w:rPr>
          <w:rFonts w:ascii="仿宋" w:eastAsia="仿宋" w:hAnsi="仿宋" w:hint="eastAsia"/>
          <w:bCs/>
          <w:sz w:val="30"/>
          <w:szCs w:val="30"/>
        </w:rPr>
        <w:t>、人工智能、大数据等领域在内的国家新型基础设施建设发展战略，将极大地改变传统生产、生活和学习方式，引发传统教育边界、教学组织形式、教学模式、知识获取方式、教师角色等的深刻变革</w:t>
      </w:r>
      <w:r>
        <w:rPr>
          <w:rFonts w:ascii="仿宋" w:eastAsia="仿宋" w:hAnsi="仿宋" w:hint="eastAsia"/>
          <w:sz w:val="30"/>
          <w:szCs w:val="30"/>
        </w:rPr>
        <w:t>，也将促进教育新模式、新业态、新场景的创生。</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三</w:t>
      </w:r>
      <w:r>
        <w:rPr>
          <w:rFonts w:ascii="仿宋" w:eastAsia="仿宋" w:hAnsi="仿宋" w:hint="eastAsia"/>
          <w:sz w:val="30"/>
          <w:szCs w:val="30"/>
        </w:rPr>
        <w:t>)</w:t>
      </w:r>
      <w:r>
        <w:rPr>
          <w:rFonts w:ascii="仿宋" w:eastAsia="仿宋" w:hAnsi="仿宋" w:hint="eastAsia"/>
          <w:sz w:val="30"/>
          <w:szCs w:val="30"/>
        </w:rPr>
        <w:t>城市数字化转型为教育改革发展提供新动力</w:t>
      </w:r>
    </w:p>
    <w:p w:rsidR="00EF46A1" w:rsidRDefault="00024BA9">
      <w:pPr>
        <w:widowControl/>
        <w:spacing w:line="520" w:lineRule="exact"/>
        <w:ind w:firstLineChars="200" w:firstLine="600"/>
        <w:rPr>
          <w:rFonts w:ascii="仿宋" w:eastAsia="仿宋" w:hAnsi="仿宋"/>
          <w:bCs/>
          <w:sz w:val="30"/>
          <w:szCs w:val="30"/>
        </w:rPr>
      </w:pPr>
      <w:r>
        <w:rPr>
          <w:rFonts w:ascii="仿宋" w:eastAsia="仿宋" w:hAnsi="仿宋" w:hint="eastAsia"/>
          <w:bCs/>
          <w:sz w:val="30"/>
          <w:szCs w:val="30"/>
        </w:rPr>
        <w:t>2021</w:t>
      </w:r>
      <w:r>
        <w:rPr>
          <w:rFonts w:ascii="仿宋" w:eastAsia="仿宋" w:hAnsi="仿宋" w:hint="eastAsia"/>
          <w:bCs/>
          <w:sz w:val="30"/>
          <w:szCs w:val="30"/>
        </w:rPr>
        <w:t>年，上海发布《关于全面推进上海城市数字化转型的意见》，把数字化转型作为上海“十四五”经济社会发展主攻方向之一，在全面推进城市数字化转型的背景下，教育数字化转型已成为推进教育现代化的重要引擎和关键特征</w:t>
      </w:r>
      <w:r>
        <w:rPr>
          <w:rFonts w:ascii="仿宋" w:eastAsia="仿宋" w:hAnsi="仿宋" w:hint="eastAsia"/>
          <w:bCs/>
          <w:sz w:val="30"/>
          <w:szCs w:val="30"/>
        </w:rPr>
        <w:t>。以数字化转型全方位赋能教育综合改革，建构高质量教育体系，积极探索教育“新环境、新体系、新平台、新模式、新评价”建设，以全方位改革促全面发展，向转型要动力、要活力、要潜力。</w:t>
      </w:r>
    </w:p>
    <w:p w:rsidR="00EF46A1" w:rsidRDefault="00024BA9">
      <w:pPr>
        <w:widowControl/>
        <w:spacing w:line="480" w:lineRule="exact"/>
        <w:ind w:firstLineChars="200" w:firstLine="600"/>
        <w:rPr>
          <w:rFonts w:ascii="仿宋" w:eastAsia="仿宋" w:hAnsi="仿宋"/>
          <w:sz w:val="30"/>
          <w:szCs w:val="30"/>
        </w:rPr>
      </w:pPr>
      <w:r>
        <w:rPr>
          <w:rFonts w:ascii="仿宋" w:eastAsia="仿宋" w:hAnsi="仿宋" w:hint="eastAsia"/>
          <w:sz w:val="30"/>
          <w:szCs w:val="30"/>
        </w:rPr>
        <w:t>随着人工智能、大数据、物联网等新兴技术迅猛发展和应用普及，教育信息化跨入从“量变”到“质变”的关键阶段。在变局中开新局，需要站高谋划，跨前发展，以教育数字化转型支撑教育智能治理、支撑学校整体改进、支撑人才创新培养，主动引领教育理念更新、教育模式变革，促进教育资源优质、均衡、普惠，更好地推动上海教育现代化。</w:t>
      </w:r>
    </w:p>
    <w:p w:rsidR="00EF46A1" w:rsidRDefault="00024BA9">
      <w:pPr>
        <w:pStyle w:val="1"/>
        <w:widowControl/>
        <w:spacing w:after="0" w:line="480" w:lineRule="exact"/>
        <w:ind w:firstLineChars="200" w:firstLine="600"/>
        <w:rPr>
          <w:b w:val="0"/>
          <w:color w:val="auto"/>
          <w:sz w:val="30"/>
          <w:szCs w:val="30"/>
        </w:rPr>
      </w:pPr>
      <w:r>
        <w:rPr>
          <w:rFonts w:hint="eastAsia"/>
          <w:b w:val="0"/>
          <w:color w:val="auto"/>
          <w:sz w:val="30"/>
          <w:szCs w:val="30"/>
        </w:rPr>
        <w:t>三、总体思路和发展目标</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（一）指导思想</w:t>
      </w:r>
    </w:p>
    <w:p w:rsidR="00EF46A1" w:rsidRDefault="00024BA9">
      <w:pPr>
        <w:pStyle w:val="a3"/>
        <w:widowControl/>
        <w:spacing w:before="152" w:line="480" w:lineRule="exact"/>
        <w:ind w:left="0" w:firstLineChars="200" w:firstLine="620"/>
        <w:jc w:val="both"/>
        <w:rPr>
          <w:spacing w:val="5"/>
          <w:sz w:val="30"/>
          <w:szCs w:val="30"/>
        </w:rPr>
      </w:pPr>
      <w:r>
        <w:rPr>
          <w:rFonts w:hint="eastAsia"/>
          <w:spacing w:val="5"/>
          <w:sz w:val="30"/>
          <w:szCs w:val="30"/>
        </w:rPr>
        <w:t>以习近平新时代中国特色社会主义思想为指导，全面贯彻落实党的十九大和十九届二中、三中、四中、五中、六中全会精神，全面贯彻落实全国教育大会精神，坚持立德树人，坚持教育公平，坚持新发展理念，坚持改革创新，面向未来，培养新时代社会主义建设者和接班人，全面推进教育数字化转型，以全方位改革促全面发展，大力发展教育新基建，积极推动“互联网</w:t>
      </w:r>
      <w:r>
        <w:rPr>
          <w:rFonts w:hint="eastAsia"/>
          <w:spacing w:val="5"/>
          <w:sz w:val="30"/>
          <w:szCs w:val="30"/>
        </w:rPr>
        <w:t>+</w:t>
      </w:r>
      <w:r>
        <w:rPr>
          <w:rFonts w:hint="eastAsia"/>
          <w:spacing w:val="5"/>
          <w:sz w:val="30"/>
          <w:szCs w:val="30"/>
        </w:rPr>
        <w:t>教育”创新发展，</w:t>
      </w:r>
      <w:r>
        <w:rPr>
          <w:spacing w:val="5"/>
          <w:sz w:val="30"/>
          <w:szCs w:val="30"/>
        </w:rPr>
        <w:t>为</w:t>
      </w:r>
      <w:r>
        <w:rPr>
          <w:rFonts w:hint="eastAsia"/>
          <w:spacing w:val="5"/>
          <w:sz w:val="30"/>
          <w:szCs w:val="30"/>
        </w:rPr>
        <w:t>学习者</w:t>
      </w:r>
      <w:r>
        <w:rPr>
          <w:spacing w:val="5"/>
          <w:sz w:val="30"/>
          <w:szCs w:val="30"/>
        </w:rPr>
        <w:t>提供泛在</w:t>
      </w:r>
      <w:r>
        <w:rPr>
          <w:rFonts w:hint="eastAsia"/>
          <w:spacing w:val="5"/>
          <w:sz w:val="30"/>
          <w:szCs w:val="30"/>
        </w:rPr>
        <w:t>智能、</w:t>
      </w:r>
      <w:r>
        <w:rPr>
          <w:spacing w:val="5"/>
          <w:sz w:val="30"/>
          <w:szCs w:val="30"/>
        </w:rPr>
        <w:t>优质普惠的在线教育和个性化学习支持</w:t>
      </w:r>
      <w:r>
        <w:rPr>
          <w:rFonts w:hint="eastAsia"/>
          <w:spacing w:val="5"/>
          <w:sz w:val="30"/>
          <w:szCs w:val="30"/>
        </w:rPr>
        <w:t>，深化教育模式变革和教育评价改革，激发教育发展的内生动力、活力和潜力，塑造未来发展新优势，建设信</w:t>
      </w:r>
      <w:r>
        <w:rPr>
          <w:rFonts w:hint="eastAsia"/>
          <w:spacing w:val="5"/>
          <w:sz w:val="30"/>
          <w:szCs w:val="30"/>
        </w:rPr>
        <w:t>息时代高质量教育体系，办好人民满意的教育。</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w:t>
      </w:r>
      <w:r>
        <w:rPr>
          <w:rFonts w:ascii="仿宋" w:eastAsia="仿宋" w:hAnsi="仿宋" w:cs="宋体" w:hint="eastAsia"/>
          <w:sz w:val="30"/>
          <w:szCs w:val="30"/>
        </w:rPr>
        <w:t>二</w:t>
      </w:r>
      <w:r>
        <w:rPr>
          <w:rFonts w:ascii="仿宋" w:eastAsia="仿宋" w:hAnsi="仿宋" w:hint="eastAsia"/>
          <w:sz w:val="30"/>
          <w:szCs w:val="30"/>
        </w:rPr>
        <w:t>）基本原则</w:t>
      </w:r>
    </w:p>
    <w:p w:rsidR="00EF46A1" w:rsidRDefault="00024BA9">
      <w:pPr>
        <w:pStyle w:val="a3"/>
        <w:widowControl/>
        <w:spacing w:line="480" w:lineRule="exact"/>
        <w:ind w:left="0" w:firstLineChars="200" w:firstLine="602"/>
        <w:jc w:val="both"/>
        <w:rPr>
          <w:sz w:val="30"/>
          <w:szCs w:val="30"/>
        </w:rPr>
      </w:pPr>
      <w:r>
        <w:rPr>
          <w:rFonts w:cs="Times New Roman" w:hint="eastAsia"/>
          <w:b/>
          <w:bCs/>
          <w:sz w:val="30"/>
          <w:szCs w:val="30"/>
          <w:lang w:val="en-US" w:bidi="ar-SA"/>
        </w:rPr>
        <w:t>坚持立德树人、服务全局。</w:t>
      </w:r>
      <w:r>
        <w:rPr>
          <w:rFonts w:cs="宋体" w:hint="eastAsia"/>
          <w:sz w:val="30"/>
          <w:szCs w:val="30"/>
        </w:rPr>
        <w:t>贯彻以学习者为中心的教育理念，全面深化因材施教，以数字化引领教育现代化，服务支撑教育高质量发展，构建现代教育新生态。</w:t>
      </w:r>
    </w:p>
    <w:p w:rsidR="00EF46A1" w:rsidRDefault="00024BA9">
      <w:pPr>
        <w:pStyle w:val="a3"/>
        <w:widowControl/>
        <w:spacing w:line="480" w:lineRule="exact"/>
        <w:ind w:left="0" w:firstLineChars="200" w:firstLine="602"/>
        <w:jc w:val="both"/>
        <w:rPr>
          <w:rFonts w:cs="Times New Roman"/>
          <w:sz w:val="30"/>
          <w:szCs w:val="30"/>
          <w:lang w:val="en-US" w:bidi="ar-SA"/>
        </w:rPr>
      </w:pPr>
      <w:r>
        <w:rPr>
          <w:rFonts w:cs="Times New Roman" w:hint="eastAsia"/>
          <w:b/>
          <w:bCs/>
          <w:sz w:val="30"/>
          <w:szCs w:val="30"/>
          <w:lang w:val="en-US" w:bidi="ar-SA"/>
        </w:rPr>
        <w:t>坚持公平普惠、注重实效。</w:t>
      </w:r>
      <w:r>
        <w:rPr>
          <w:rFonts w:cs="宋体" w:hint="eastAsia"/>
          <w:sz w:val="30"/>
          <w:szCs w:val="30"/>
        </w:rPr>
        <w:t>强化教育数字化转型进程中地区间、学校间的均衡发展，转变单纯重视资源环境建设、漠视教育教学效果的现状，切实促进全体学生的成长成才。</w:t>
      </w:r>
    </w:p>
    <w:p w:rsidR="00EF46A1" w:rsidRDefault="00024BA9">
      <w:pPr>
        <w:pStyle w:val="a3"/>
        <w:widowControl/>
        <w:spacing w:line="480" w:lineRule="exact"/>
        <w:ind w:left="0" w:firstLineChars="200" w:firstLine="602"/>
        <w:jc w:val="both"/>
        <w:rPr>
          <w:rFonts w:cs="Times New Roman"/>
          <w:sz w:val="30"/>
          <w:szCs w:val="30"/>
          <w:lang w:val="en-US" w:bidi="ar-SA"/>
        </w:rPr>
      </w:pPr>
      <w:r>
        <w:rPr>
          <w:rFonts w:cs="Times New Roman" w:hint="eastAsia"/>
          <w:b/>
          <w:bCs/>
          <w:sz w:val="30"/>
          <w:szCs w:val="30"/>
          <w:lang w:val="en-US" w:bidi="ar-SA"/>
        </w:rPr>
        <w:t>坚持协同创新、有序推进。</w:t>
      </w:r>
      <w:r>
        <w:rPr>
          <w:rFonts w:cs="宋体" w:hint="eastAsia"/>
          <w:sz w:val="30"/>
          <w:szCs w:val="30"/>
        </w:rPr>
        <w:t>完善政府主导下的政产学研社协同创新机制，按照基础研究</w:t>
      </w:r>
      <w:r>
        <w:rPr>
          <w:rFonts w:cs="宋体" w:hint="eastAsia"/>
          <w:sz w:val="30"/>
          <w:szCs w:val="30"/>
        </w:rPr>
        <w:t>-</w:t>
      </w:r>
      <w:r>
        <w:rPr>
          <w:rFonts w:cs="宋体" w:hint="eastAsia"/>
          <w:sz w:val="30"/>
          <w:szCs w:val="30"/>
        </w:rPr>
        <w:t>实践检验</w:t>
      </w:r>
      <w:r>
        <w:rPr>
          <w:rFonts w:cs="宋体" w:hint="eastAsia"/>
          <w:sz w:val="30"/>
          <w:szCs w:val="30"/>
        </w:rPr>
        <w:t>-</w:t>
      </w:r>
      <w:r>
        <w:rPr>
          <w:rFonts w:cs="宋体" w:hint="eastAsia"/>
          <w:sz w:val="30"/>
          <w:szCs w:val="30"/>
        </w:rPr>
        <w:t>推广普及的路径，整体、持续、有序推进教育数字化转型高质量发展。</w:t>
      </w:r>
    </w:p>
    <w:p w:rsidR="00EF46A1" w:rsidRDefault="00024BA9">
      <w:pPr>
        <w:pStyle w:val="a3"/>
        <w:widowControl/>
        <w:spacing w:line="480" w:lineRule="exact"/>
        <w:ind w:left="0" w:firstLineChars="200" w:firstLine="602"/>
        <w:jc w:val="both"/>
        <w:rPr>
          <w:rFonts w:cs="Times New Roman"/>
          <w:b/>
          <w:bCs/>
          <w:sz w:val="30"/>
          <w:szCs w:val="30"/>
          <w:lang w:val="en-US" w:bidi="ar-SA"/>
        </w:rPr>
      </w:pPr>
      <w:r>
        <w:rPr>
          <w:rFonts w:cs="Times New Roman" w:hint="eastAsia"/>
          <w:b/>
          <w:bCs/>
          <w:sz w:val="30"/>
          <w:szCs w:val="30"/>
          <w:lang w:val="en-US" w:bidi="ar-SA"/>
        </w:rPr>
        <w:t>坚持多元参与、科学治理。</w:t>
      </w:r>
      <w:r>
        <w:rPr>
          <w:rFonts w:cs="宋体" w:hint="eastAsia"/>
          <w:sz w:val="30"/>
          <w:szCs w:val="30"/>
        </w:rPr>
        <w:t>调动社会多元力量广泛参与教育数字化转型建设。以政府建设规范和标准，推进教育数据治理与智能决策，完善教育政务监管与质量监测，重塑教育治理新局面。</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（三）发展目标</w:t>
      </w:r>
    </w:p>
    <w:p w:rsidR="00EF46A1" w:rsidRDefault="00024BA9">
      <w:pPr>
        <w:pStyle w:val="a3"/>
        <w:widowControl/>
        <w:spacing w:line="480" w:lineRule="exact"/>
        <w:ind w:left="0" w:firstLineChars="200" w:firstLine="600"/>
        <w:jc w:val="both"/>
        <w:rPr>
          <w:rFonts w:cs="Times New Roman"/>
          <w:bCs/>
          <w:sz w:val="30"/>
          <w:szCs w:val="30"/>
          <w:lang w:val="en-US" w:bidi="ar-SA"/>
        </w:rPr>
      </w:pPr>
      <w:r>
        <w:rPr>
          <w:rFonts w:cs="Times New Roman" w:hint="eastAsia"/>
          <w:bCs/>
          <w:sz w:val="30"/>
          <w:szCs w:val="30"/>
          <w:lang w:val="en-US" w:bidi="ar-SA"/>
        </w:rPr>
        <w:t>到</w:t>
      </w:r>
      <w:r>
        <w:rPr>
          <w:rFonts w:cs="Times New Roman" w:hint="eastAsia"/>
          <w:bCs/>
          <w:sz w:val="30"/>
          <w:szCs w:val="30"/>
          <w:lang w:val="en-US" w:bidi="ar-SA"/>
        </w:rPr>
        <w:t>2025</w:t>
      </w:r>
      <w:r>
        <w:rPr>
          <w:rFonts w:cs="Times New Roman" w:hint="eastAsia"/>
          <w:bCs/>
          <w:sz w:val="30"/>
          <w:szCs w:val="30"/>
          <w:lang w:val="en-US" w:bidi="ar-SA"/>
        </w:rPr>
        <w:t>年，教育数字化赋能教育综合改革和高质量发展体系的机制构建形成，师生数字素养全面提升，基于新型基础设施的教育数字化基础架构体系基本完成，技术与教育深度融合，教育模式更加灵活智能，人才培养方式更加个性多元，教育评价更加全面科学，教育资源服务更加优质均衡，教育治理更加科学高效，实现“一网通办”从可用向好用、乐用转变，技术对</w:t>
      </w:r>
      <w:r>
        <w:rPr>
          <w:rFonts w:cs="Times New Roman" w:hint="eastAsia"/>
          <w:bCs/>
          <w:sz w:val="30"/>
          <w:szCs w:val="30"/>
          <w:lang w:val="en-US" w:bidi="ar-SA"/>
        </w:rPr>
        <w:t>教育的赋能能够普遍实现，教育对社会发展的驱动力全面提升，推动形成</w:t>
      </w:r>
      <w:r>
        <w:rPr>
          <w:rFonts w:cs="Times New Roman" w:hint="eastAsia"/>
          <w:bCs/>
          <w:sz w:val="30"/>
          <w:szCs w:val="30"/>
        </w:rPr>
        <w:t>更加包容、更具活力、更大开放、更高品质</w:t>
      </w:r>
      <w:r>
        <w:rPr>
          <w:rFonts w:cs="Times New Roman" w:hint="eastAsia"/>
          <w:bCs/>
          <w:sz w:val="30"/>
          <w:szCs w:val="30"/>
          <w:lang w:val="en-US" w:bidi="ar-SA"/>
        </w:rPr>
        <w:t>的高质量教育体系。</w:t>
      </w:r>
    </w:p>
    <w:p w:rsidR="00EF46A1" w:rsidRDefault="00024BA9">
      <w:pPr>
        <w:pStyle w:val="1"/>
        <w:widowControl/>
        <w:spacing w:after="0" w:line="480" w:lineRule="exact"/>
        <w:ind w:firstLineChars="200" w:firstLine="600"/>
        <w:rPr>
          <w:b w:val="0"/>
          <w:color w:val="auto"/>
          <w:sz w:val="30"/>
          <w:szCs w:val="30"/>
        </w:rPr>
      </w:pPr>
      <w:r>
        <w:rPr>
          <w:rFonts w:hint="eastAsia"/>
          <w:b w:val="0"/>
          <w:color w:val="auto"/>
          <w:sz w:val="30"/>
          <w:szCs w:val="30"/>
        </w:rPr>
        <w:t>四、主要任务</w:t>
      </w:r>
    </w:p>
    <w:p w:rsidR="00EF46A1" w:rsidRDefault="00024BA9">
      <w:pPr>
        <w:pStyle w:val="10"/>
        <w:widowControl/>
        <w:adjustRightInd w:val="0"/>
        <w:snapToGrid w:val="0"/>
        <w:spacing w:line="480" w:lineRule="exact"/>
        <w:ind w:firstLine="600"/>
        <w:rPr>
          <w:rFonts w:ascii="仿宋" w:eastAsia="仿宋" w:hAnsi="仿宋"/>
        </w:rPr>
      </w:pPr>
      <w:r>
        <w:rPr>
          <w:rFonts w:ascii="仿宋" w:eastAsia="仿宋" w:hAnsi="仿宋" w:cs="宋体" w:hint="eastAsia"/>
          <w:sz w:val="30"/>
          <w:szCs w:val="30"/>
        </w:rPr>
        <w:t>围绕教育现代化和上海市教育综合改革任务，以新一代信息技术和教育数字化转型为引擎，以融合创新发展为路径，深入推进教育教学模式变革，推进教育评价改革，推动教育理念重塑、结构重组和流程再造。构建社会多元参与、政产学研社协同创新机制，统筹推进教育数字化转型各项工作，推动教育智能升级、融合创新和高质量发展。积极探索教育“新环境、新体系、新平台、新模式、新评价”建设</w:t>
      </w:r>
      <w:r>
        <w:rPr>
          <w:rFonts w:ascii="仿宋" w:eastAsia="仿宋" w:hAnsi="仿宋" w:cs="Malgun Gothic Semilight" w:hint="eastAsia"/>
          <w:sz w:val="30"/>
          <w:szCs w:val="30"/>
        </w:rPr>
        <w:t>，</w:t>
      </w:r>
      <w:r>
        <w:rPr>
          <w:rFonts w:ascii="仿宋" w:eastAsia="仿宋" w:hAnsi="仿宋" w:cs="宋体" w:hint="eastAsia"/>
          <w:sz w:val="30"/>
          <w:szCs w:val="30"/>
        </w:rPr>
        <w:t>实现教育更高层次的优质均衡</w:t>
      </w:r>
      <w:r>
        <w:rPr>
          <w:rFonts w:ascii="仿宋" w:eastAsia="仿宋" w:hAnsi="仿宋" w:cs="Malgun Gothic Semilight" w:hint="eastAsia"/>
          <w:sz w:val="30"/>
          <w:szCs w:val="30"/>
        </w:rPr>
        <w:t>、</w:t>
      </w:r>
      <w:r>
        <w:rPr>
          <w:rFonts w:ascii="仿宋" w:eastAsia="仿宋" w:hAnsi="仿宋" w:cs="宋体" w:hint="eastAsia"/>
          <w:sz w:val="30"/>
          <w:szCs w:val="30"/>
        </w:rPr>
        <w:t>个性多元</w:t>
      </w:r>
      <w:r>
        <w:rPr>
          <w:rFonts w:ascii="仿宋" w:eastAsia="仿宋" w:hAnsi="仿宋" w:cs="Malgun Gothic Semilight" w:hint="eastAsia"/>
          <w:sz w:val="30"/>
          <w:szCs w:val="30"/>
        </w:rPr>
        <w:t>。以数字化转型有效赋能育人环境升级和智能终身学习，</w:t>
      </w:r>
      <w:r>
        <w:rPr>
          <w:rFonts w:ascii="仿宋" w:eastAsia="仿宋" w:hAnsi="仿宋" w:cs="宋体" w:hint="eastAsia"/>
          <w:sz w:val="30"/>
          <w:szCs w:val="30"/>
        </w:rPr>
        <w:t>引导树立全民学习</w:t>
      </w:r>
      <w:r>
        <w:rPr>
          <w:rFonts w:ascii="仿宋" w:eastAsia="仿宋" w:hAnsi="仿宋" w:cs="Malgun Gothic Semilight" w:hint="eastAsia"/>
          <w:sz w:val="30"/>
          <w:szCs w:val="30"/>
        </w:rPr>
        <w:t>、</w:t>
      </w:r>
      <w:r>
        <w:rPr>
          <w:rFonts w:ascii="仿宋" w:eastAsia="仿宋" w:hAnsi="仿宋" w:cs="宋体" w:hint="eastAsia"/>
          <w:sz w:val="30"/>
          <w:szCs w:val="30"/>
        </w:rPr>
        <w:t>终身学习</w:t>
      </w:r>
      <w:r>
        <w:rPr>
          <w:rFonts w:ascii="仿宋" w:eastAsia="仿宋" w:hAnsi="仿宋" w:cs="Malgun Gothic Semilight" w:hint="eastAsia"/>
          <w:sz w:val="30"/>
          <w:szCs w:val="30"/>
        </w:rPr>
        <w:t>、</w:t>
      </w:r>
      <w:r>
        <w:rPr>
          <w:rFonts w:ascii="仿宋" w:eastAsia="仿宋" w:hAnsi="仿宋" w:cs="宋体" w:hint="eastAsia"/>
          <w:sz w:val="30"/>
          <w:szCs w:val="30"/>
        </w:rPr>
        <w:t>终身教育的理念</w:t>
      </w:r>
      <w:r>
        <w:rPr>
          <w:rFonts w:ascii="仿宋" w:eastAsia="仿宋" w:hAnsi="仿宋" w:cs="Malgun Gothic Semilight" w:hint="eastAsia"/>
          <w:sz w:val="30"/>
          <w:szCs w:val="30"/>
        </w:rPr>
        <w:t>。</w:t>
      </w:r>
      <w:r>
        <w:rPr>
          <w:rFonts w:ascii="仿宋" w:eastAsia="仿宋" w:hAnsi="仿宋" w:cs="宋体" w:hint="eastAsia"/>
          <w:sz w:val="30"/>
          <w:szCs w:val="30"/>
        </w:rPr>
        <w:t>打造</w:t>
      </w:r>
      <w:r>
        <w:rPr>
          <w:rFonts w:ascii="仿宋" w:eastAsia="仿宋" w:hAnsi="仿宋" w:cs="Malgun Gothic Semilight" w:hint="eastAsia"/>
          <w:sz w:val="30"/>
          <w:szCs w:val="30"/>
        </w:rPr>
        <w:t>“</w:t>
      </w:r>
      <w:r>
        <w:rPr>
          <w:rFonts w:ascii="仿宋" w:eastAsia="仿宋" w:hAnsi="仿宋" w:cs="宋体" w:hint="eastAsia"/>
          <w:sz w:val="30"/>
          <w:szCs w:val="30"/>
        </w:rPr>
        <w:t>资源丰富</w:t>
      </w:r>
      <w:r>
        <w:rPr>
          <w:rFonts w:ascii="仿宋" w:eastAsia="仿宋" w:hAnsi="仿宋" w:cs="Malgun Gothic Semilight" w:hint="eastAsia"/>
          <w:sz w:val="30"/>
          <w:szCs w:val="30"/>
        </w:rPr>
        <w:t>、</w:t>
      </w:r>
      <w:r>
        <w:rPr>
          <w:rFonts w:ascii="仿宋" w:eastAsia="仿宋" w:hAnsi="仿宋" w:cs="宋体" w:hint="eastAsia"/>
          <w:sz w:val="30"/>
          <w:szCs w:val="30"/>
        </w:rPr>
        <w:t>形式多样</w:t>
      </w:r>
      <w:r>
        <w:rPr>
          <w:rFonts w:ascii="仿宋" w:eastAsia="仿宋" w:hAnsi="仿宋" w:cs="Malgun Gothic Semilight" w:hint="eastAsia"/>
          <w:sz w:val="30"/>
          <w:szCs w:val="30"/>
        </w:rPr>
        <w:t>、</w:t>
      </w:r>
      <w:r>
        <w:rPr>
          <w:rFonts w:ascii="仿宋" w:eastAsia="仿宋" w:hAnsi="仿宋" w:cs="宋体" w:hint="eastAsia"/>
          <w:sz w:val="30"/>
          <w:szCs w:val="30"/>
        </w:rPr>
        <w:t>公平普惠</w:t>
      </w:r>
      <w:r>
        <w:rPr>
          <w:rFonts w:ascii="仿宋" w:eastAsia="仿宋" w:hAnsi="仿宋" w:cs="Malgun Gothic Semilight" w:hint="eastAsia"/>
          <w:sz w:val="30"/>
          <w:szCs w:val="30"/>
        </w:rPr>
        <w:t>、</w:t>
      </w:r>
      <w:r>
        <w:rPr>
          <w:rFonts w:ascii="仿宋" w:eastAsia="仿宋" w:hAnsi="仿宋" w:cs="宋体" w:hint="eastAsia"/>
          <w:sz w:val="30"/>
          <w:szCs w:val="30"/>
        </w:rPr>
        <w:t>时时可学</w:t>
      </w:r>
      <w:r>
        <w:rPr>
          <w:rFonts w:ascii="仿宋" w:eastAsia="仿宋" w:hAnsi="仿宋" w:cs="Malgun Gothic Semilight" w:hint="eastAsia"/>
          <w:sz w:val="30"/>
          <w:szCs w:val="30"/>
        </w:rPr>
        <w:t>”</w:t>
      </w:r>
      <w:r>
        <w:rPr>
          <w:rFonts w:ascii="仿宋" w:eastAsia="仿宋" w:hAnsi="仿宋" w:cs="宋体" w:hint="eastAsia"/>
          <w:sz w:val="30"/>
          <w:szCs w:val="30"/>
        </w:rPr>
        <w:t>的智能泛在学习空间</w:t>
      </w:r>
      <w:r>
        <w:rPr>
          <w:rFonts w:ascii="仿宋" w:eastAsia="仿宋" w:hAnsi="仿宋" w:cs="Malgun Gothic Semilight" w:hint="eastAsia"/>
          <w:sz w:val="30"/>
          <w:szCs w:val="30"/>
        </w:rPr>
        <w:t>，</w:t>
      </w:r>
      <w:r>
        <w:rPr>
          <w:rFonts w:ascii="仿宋" w:eastAsia="仿宋" w:hAnsi="仿宋" w:cs="宋体" w:hint="eastAsia"/>
          <w:sz w:val="30"/>
          <w:szCs w:val="30"/>
        </w:rPr>
        <w:t>培育市民学习共同体</w:t>
      </w:r>
      <w:r>
        <w:rPr>
          <w:rFonts w:ascii="仿宋" w:eastAsia="仿宋" w:hAnsi="仿宋" w:cs="Malgun Gothic Semilight" w:hint="eastAsia"/>
          <w:sz w:val="30"/>
          <w:szCs w:val="30"/>
        </w:rPr>
        <w:t>，</w:t>
      </w:r>
      <w:r>
        <w:rPr>
          <w:rFonts w:ascii="仿宋" w:eastAsia="仿宋" w:hAnsi="仿宋" w:cs="宋体" w:hint="eastAsia"/>
          <w:sz w:val="30"/>
          <w:szCs w:val="30"/>
        </w:rPr>
        <w:t>推动上海学习型城市深入发展</w:t>
      </w:r>
      <w:r>
        <w:rPr>
          <w:rFonts w:ascii="仿宋" w:eastAsia="仿宋" w:hAnsi="仿宋" w:cs="Malgun Gothic Semilight" w:hint="eastAsia"/>
          <w:sz w:val="30"/>
          <w:szCs w:val="30"/>
        </w:rPr>
        <w:t>。</w:t>
      </w:r>
      <w:r>
        <w:rPr>
          <w:rFonts w:ascii="仿宋" w:eastAsia="仿宋" w:hAnsi="仿宋" w:cs="宋体" w:hint="eastAsia"/>
          <w:sz w:val="30"/>
          <w:szCs w:val="30"/>
        </w:rPr>
        <w:t>推动教育数字化转型安全</w:t>
      </w:r>
      <w:r>
        <w:rPr>
          <w:rFonts w:ascii="仿宋" w:eastAsia="仿宋" w:hAnsi="仿宋" w:cs="Malgun Gothic Semilight" w:hint="eastAsia"/>
          <w:sz w:val="30"/>
          <w:szCs w:val="30"/>
        </w:rPr>
        <w:t>、</w:t>
      </w:r>
      <w:r>
        <w:rPr>
          <w:rFonts w:ascii="仿宋" w:eastAsia="仿宋" w:hAnsi="仿宋" w:cs="宋体" w:hint="eastAsia"/>
          <w:sz w:val="30"/>
          <w:szCs w:val="30"/>
        </w:rPr>
        <w:t>科学</w:t>
      </w:r>
      <w:r>
        <w:rPr>
          <w:rFonts w:ascii="仿宋" w:eastAsia="仿宋" w:hAnsi="仿宋" w:cs="Malgun Gothic Semilight" w:hint="eastAsia"/>
          <w:sz w:val="30"/>
          <w:szCs w:val="30"/>
        </w:rPr>
        <w:t>、</w:t>
      </w:r>
      <w:r>
        <w:rPr>
          <w:rFonts w:ascii="仿宋" w:eastAsia="仿宋" w:hAnsi="仿宋" w:cs="宋体" w:hint="eastAsia"/>
          <w:sz w:val="30"/>
          <w:szCs w:val="30"/>
        </w:rPr>
        <w:t>有效的</w:t>
      </w:r>
      <w:r>
        <w:rPr>
          <w:rFonts w:ascii="仿宋" w:eastAsia="仿宋" w:hAnsi="仿宋" w:cs="Malgun Gothic Semilight" w:hint="eastAsia"/>
          <w:sz w:val="30"/>
          <w:szCs w:val="30"/>
        </w:rPr>
        <w:t>个性化、</w:t>
      </w:r>
      <w:r>
        <w:rPr>
          <w:rFonts w:ascii="仿宋" w:eastAsia="仿宋" w:hAnsi="仿宋" w:cs="宋体" w:hint="eastAsia"/>
          <w:sz w:val="30"/>
          <w:szCs w:val="30"/>
        </w:rPr>
        <w:t>常态化</w:t>
      </w:r>
      <w:r>
        <w:rPr>
          <w:rFonts w:ascii="仿宋" w:eastAsia="仿宋" w:hAnsi="仿宋" w:cs="Malgun Gothic Semilight" w:hint="eastAsia"/>
          <w:sz w:val="30"/>
          <w:szCs w:val="30"/>
        </w:rPr>
        <w:t>、</w:t>
      </w:r>
      <w:r>
        <w:rPr>
          <w:rFonts w:ascii="仿宋" w:eastAsia="仿宋" w:hAnsi="仿宋" w:cs="宋体" w:hint="eastAsia"/>
          <w:sz w:val="30"/>
          <w:szCs w:val="30"/>
        </w:rPr>
        <w:t>可持续发展</w:t>
      </w:r>
      <w:r>
        <w:rPr>
          <w:rFonts w:ascii="仿宋" w:eastAsia="仿宋" w:hAnsi="仿宋" w:cs="Malgun Gothic Semilight" w:hint="eastAsia"/>
          <w:sz w:val="30"/>
          <w:szCs w:val="30"/>
        </w:rPr>
        <w:t>。</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w:t>
      </w:r>
      <w:r>
        <w:rPr>
          <w:rFonts w:ascii="仿宋" w:eastAsia="仿宋" w:hAnsi="仿宋" w:cs="宋体" w:hint="eastAsia"/>
          <w:sz w:val="30"/>
          <w:szCs w:val="30"/>
        </w:rPr>
        <w:t>一</w:t>
      </w:r>
      <w:r>
        <w:rPr>
          <w:rFonts w:ascii="仿宋" w:eastAsia="仿宋" w:hAnsi="仿宋" w:cs="Malgun Gothic Semilight" w:hint="eastAsia"/>
          <w:sz w:val="30"/>
          <w:szCs w:val="30"/>
        </w:rPr>
        <w:t>）</w:t>
      </w:r>
      <w:r>
        <w:rPr>
          <w:rFonts w:ascii="仿宋" w:eastAsia="仿宋" w:hAnsi="仿宋" w:cs="宋体" w:hint="eastAsia"/>
          <w:sz w:val="30"/>
          <w:szCs w:val="30"/>
        </w:rPr>
        <w:t>实施数字素养提升工程</w:t>
      </w:r>
      <w:r>
        <w:rPr>
          <w:rFonts w:ascii="仿宋" w:eastAsia="仿宋" w:hAnsi="仿宋" w:cs="Malgun Gothic Semilight" w:hint="eastAsia"/>
          <w:sz w:val="30"/>
          <w:szCs w:val="30"/>
        </w:rPr>
        <w:t>，</w:t>
      </w:r>
      <w:r>
        <w:rPr>
          <w:rFonts w:ascii="仿宋" w:eastAsia="仿宋" w:hAnsi="仿宋" w:cs="宋体" w:hint="eastAsia"/>
          <w:sz w:val="30"/>
          <w:szCs w:val="30"/>
        </w:rPr>
        <w:t>健全数字素养培育体系</w:t>
      </w:r>
    </w:p>
    <w:p w:rsidR="00EF46A1" w:rsidRDefault="00024BA9">
      <w:pPr>
        <w:widowControl/>
        <w:adjustRightInd w:val="0"/>
        <w:snapToGrid w:val="0"/>
        <w:spacing w:line="480" w:lineRule="exact"/>
        <w:ind w:firstLine="640"/>
        <w:rPr>
          <w:rFonts w:ascii="仿宋" w:eastAsia="仿宋" w:hAnsi="仿宋" w:cs="仿宋"/>
          <w:b/>
          <w:spacing w:val="5"/>
          <w:kern w:val="0"/>
          <w:sz w:val="30"/>
          <w:szCs w:val="30"/>
          <w:lang w:val="zh-CN" w:bidi="zh-CN"/>
        </w:rPr>
      </w:pPr>
      <w:r>
        <w:rPr>
          <w:rFonts w:ascii="仿宋" w:eastAsia="仿宋" w:hAnsi="仿宋" w:cs="仿宋" w:hint="eastAsia"/>
          <w:b/>
          <w:spacing w:val="5"/>
          <w:kern w:val="0"/>
          <w:sz w:val="30"/>
          <w:szCs w:val="30"/>
          <w:lang w:val="zh-CN" w:bidi="zh-CN"/>
        </w:rPr>
        <w:t>1.</w:t>
      </w:r>
      <w:r>
        <w:rPr>
          <w:rFonts w:ascii="仿宋" w:eastAsia="仿宋" w:hAnsi="仿宋" w:cs="仿宋" w:hint="eastAsia"/>
          <w:b/>
          <w:spacing w:val="5"/>
          <w:kern w:val="0"/>
          <w:sz w:val="30"/>
          <w:szCs w:val="30"/>
          <w:lang w:val="zh-CN" w:bidi="zh-CN"/>
        </w:rPr>
        <w:t>提升学生数字素养，助力每一个学生的成长。</w:t>
      </w:r>
      <w:r>
        <w:rPr>
          <w:rFonts w:ascii="仿宋" w:eastAsia="仿宋" w:hAnsi="仿宋" w:cs="仿宋" w:hint="eastAsia"/>
          <w:spacing w:val="5"/>
          <w:kern w:val="0"/>
          <w:sz w:val="30"/>
          <w:szCs w:val="30"/>
          <w:lang w:val="zh-CN" w:bidi="zh-CN"/>
        </w:rPr>
        <w:t>将数字素养培育融入课程教学，加强学生鉴别信息、</w:t>
      </w:r>
      <w:r>
        <w:rPr>
          <w:rFonts w:ascii="仿宋" w:eastAsia="仿宋" w:hAnsi="仿宋" w:cs="仿宋"/>
          <w:spacing w:val="5"/>
          <w:kern w:val="0"/>
          <w:sz w:val="30"/>
          <w:szCs w:val="30"/>
          <w:lang w:val="zh-CN" w:bidi="zh-CN"/>
        </w:rPr>
        <w:t>审慎</w:t>
      </w:r>
      <w:r>
        <w:rPr>
          <w:rFonts w:ascii="仿宋" w:eastAsia="仿宋" w:hAnsi="仿宋" w:cs="仿宋" w:hint="eastAsia"/>
          <w:spacing w:val="5"/>
          <w:kern w:val="0"/>
          <w:sz w:val="30"/>
          <w:szCs w:val="30"/>
          <w:lang w:val="zh-CN" w:bidi="zh-CN"/>
        </w:rPr>
        <w:t>发布和评估信息的能力，使其具备利用信息技术解决学习和生活问题的能力和习惯，以及适应信息时代发展趋势的正确信息价值观、必备品格和关键能力。推进中小学科创教育全面而富有成效开展。加强学生课内外一体化的信息意识、计算思维、数字化学习与创新、信息社会责任等方面的培育。</w:t>
      </w:r>
    </w:p>
    <w:p w:rsidR="00EF46A1" w:rsidRDefault="00024BA9">
      <w:pPr>
        <w:widowControl/>
        <w:adjustRightInd w:val="0"/>
        <w:snapToGrid w:val="0"/>
        <w:spacing w:line="480" w:lineRule="exact"/>
        <w:ind w:firstLine="640"/>
        <w:rPr>
          <w:rFonts w:ascii="仿宋" w:eastAsia="仿宋" w:hAnsi="仿宋" w:cs="仿宋"/>
          <w:spacing w:val="5"/>
          <w:kern w:val="0"/>
          <w:sz w:val="30"/>
          <w:szCs w:val="30"/>
          <w:lang w:val="zh-CN" w:bidi="zh-CN"/>
        </w:rPr>
      </w:pPr>
      <w:r>
        <w:rPr>
          <w:rFonts w:ascii="仿宋" w:eastAsia="仿宋" w:hAnsi="仿宋" w:cs="仿宋" w:hint="eastAsia"/>
          <w:b/>
          <w:spacing w:val="5"/>
          <w:kern w:val="0"/>
          <w:sz w:val="30"/>
          <w:szCs w:val="30"/>
          <w:lang w:val="zh-CN" w:bidi="zh-CN"/>
        </w:rPr>
        <w:t>2.</w:t>
      </w:r>
      <w:r>
        <w:rPr>
          <w:rFonts w:ascii="仿宋" w:eastAsia="仿宋" w:hAnsi="仿宋" w:cs="仿宋" w:hint="eastAsia"/>
          <w:b/>
          <w:spacing w:val="5"/>
          <w:kern w:val="0"/>
          <w:sz w:val="30"/>
          <w:szCs w:val="30"/>
          <w:lang w:val="zh-CN" w:bidi="zh-CN"/>
        </w:rPr>
        <w:t>提升教师数字素养，持续改善教学效果。</w:t>
      </w:r>
      <w:r>
        <w:rPr>
          <w:rFonts w:ascii="仿宋" w:eastAsia="仿宋" w:hAnsi="仿宋" w:cs="仿宋" w:hint="eastAsia"/>
          <w:spacing w:val="5"/>
          <w:kern w:val="0"/>
          <w:sz w:val="30"/>
          <w:szCs w:val="30"/>
          <w:lang w:val="zh-CN" w:bidi="zh-CN"/>
        </w:rPr>
        <w:t>深入推进教师信息技术应用能力提升工程</w:t>
      </w:r>
      <w:r>
        <w:rPr>
          <w:rFonts w:ascii="仿宋" w:eastAsia="仿宋" w:hAnsi="仿宋" w:cs="仿宋" w:hint="eastAsia"/>
          <w:spacing w:val="5"/>
          <w:kern w:val="0"/>
          <w:sz w:val="30"/>
          <w:szCs w:val="30"/>
          <w:lang w:val="zh-CN" w:bidi="zh-CN"/>
        </w:rPr>
        <w:t>2.0</w:t>
      </w:r>
      <w:r>
        <w:rPr>
          <w:rFonts w:ascii="仿宋" w:eastAsia="仿宋" w:hAnsi="仿宋" w:cs="仿宋" w:hint="eastAsia"/>
          <w:spacing w:val="5"/>
          <w:kern w:val="0"/>
          <w:sz w:val="30"/>
          <w:szCs w:val="30"/>
          <w:lang w:val="zh-CN" w:bidi="zh-CN"/>
        </w:rPr>
        <w:t>行动，常态化培养教师运用信息技术进行专业发展的意识和人技协同的能力，提升信息安全意识和风险防范能力。推动教师主动提升教育教学创新与变革的能力，应用网络工具及优质数字资源</w:t>
      </w:r>
      <w:r>
        <w:rPr>
          <w:rFonts w:ascii="仿宋" w:eastAsia="仿宋" w:hAnsi="仿宋" w:cs="仿宋" w:hint="eastAsia"/>
          <w:spacing w:val="5"/>
          <w:kern w:val="0"/>
          <w:sz w:val="30"/>
          <w:szCs w:val="30"/>
          <w:lang w:val="zh-CN" w:bidi="zh-CN"/>
        </w:rPr>
        <w:t>不断改进教学，运用智能技术工具进行数据分析、个性化指导和专业发展。激励教师参与教育资源生态系统共建共享，主动创造资源、使用资源和更新资源，将优质数字资源建设纳入学术研究成果认定。</w:t>
      </w:r>
    </w:p>
    <w:p w:rsidR="00EF46A1" w:rsidRDefault="00024BA9">
      <w:pPr>
        <w:widowControl/>
        <w:adjustRightInd w:val="0"/>
        <w:snapToGrid w:val="0"/>
        <w:spacing w:line="480" w:lineRule="exact"/>
        <w:ind w:firstLineChars="200" w:firstLine="622"/>
        <w:rPr>
          <w:rFonts w:ascii="仿宋" w:eastAsia="仿宋" w:hAnsi="仿宋" w:cs="仿宋"/>
          <w:b/>
          <w:spacing w:val="5"/>
          <w:kern w:val="0"/>
          <w:sz w:val="30"/>
          <w:szCs w:val="30"/>
          <w:lang w:val="zh-CN" w:bidi="zh-CN"/>
        </w:rPr>
      </w:pPr>
      <w:r>
        <w:rPr>
          <w:rFonts w:ascii="仿宋" w:eastAsia="仿宋" w:hAnsi="仿宋" w:cs="仿宋" w:hint="eastAsia"/>
          <w:b/>
          <w:spacing w:val="5"/>
          <w:kern w:val="0"/>
          <w:sz w:val="30"/>
          <w:szCs w:val="30"/>
          <w:lang w:val="zh-CN" w:bidi="zh-CN"/>
        </w:rPr>
        <w:t>3.</w:t>
      </w:r>
      <w:r>
        <w:rPr>
          <w:rFonts w:ascii="仿宋" w:eastAsia="仿宋" w:hAnsi="仿宋" w:cs="仿宋" w:hint="eastAsia"/>
          <w:b/>
          <w:spacing w:val="5"/>
          <w:kern w:val="0"/>
          <w:sz w:val="30"/>
          <w:szCs w:val="30"/>
          <w:lang w:val="zh-CN" w:bidi="zh-CN"/>
        </w:rPr>
        <w:t>提升教育管理者数字化领导力，推动教育数字化转型创新发展。</w:t>
      </w:r>
      <w:bookmarkStart w:id="0" w:name="_Hlk64536356"/>
      <w:r>
        <w:rPr>
          <w:rFonts w:ascii="仿宋" w:eastAsia="仿宋" w:hAnsi="仿宋" w:cs="仿宋" w:hint="eastAsia"/>
          <w:spacing w:val="5"/>
          <w:kern w:val="0"/>
          <w:sz w:val="30"/>
          <w:szCs w:val="30"/>
          <w:lang w:val="zh-CN" w:bidi="zh-CN"/>
        </w:rPr>
        <w:t>加强校（园）长及教育行政管理人员对信息技术和教育数字化转型的认知与理解，着力提升数字化领导力和教育治理能力。创新面向未来的学校规划设计，营造基于信息技术的创新文化环境。制定学校信息技术与教育教学融合建设标准，促进学校数字化教学的常态化应用。构建数字时代人才和教育服务新模式</w:t>
      </w:r>
      <w:r>
        <w:rPr>
          <w:rFonts w:ascii="仿宋" w:eastAsia="仿宋" w:hAnsi="仿宋" w:cs="仿宋" w:hint="eastAsia"/>
          <w:spacing w:val="5"/>
          <w:kern w:val="0"/>
          <w:sz w:val="30"/>
          <w:szCs w:val="30"/>
          <w:lang w:val="zh-CN" w:bidi="zh-CN"/>
        </w:rPr>
        <w:t>，推动学校教育质量整体提升。</w:t>
      </w:r>
      <w:bookmarkEnd w:id="0"/>
    </w:p>
    <w:p w:rsidR="00EF46A1" w:rsidRDefault="00024BA9">
      <w:pPr>
        <w:widowControl/>
        <w:spacing w:line="480" w:lineRule="exact"/>
        <w:ind w:firstLineChars="200" w:firstLine="622"/>
        <w:rPr>
          <w:rFonts w:ascii="仿宋" w:eastAsia="仿宋" w:hAnsi="仿宋"/>
          <w:sz w:val="30"/>
          <w:szCs w:val="30"/>
        </w:rPr>
      </w:pPr>
      <w:r>
        <w:rPr>
          <w:rFonts w:ascii="仿宋" w:eastAsia="仿宋" w:hAnsi="仿宋" w:cs="仿宋" w:hint="eastAsia"/>
          <w:b/>
          <w:spacing w:val="5"/>
          <w:kern w:val="0"/>
          <w:sz w:val="30"/>
          <w:szCs w:val="30"/>
          <w:lang w:val="zh-CN" w:bidi="zh-CN"/>
        </w:rPr>
        <w:t>4.</w:t>
      </w:r>
      <w:r>
        <w:rPr>
          <w:rFonts w:ascii="仿宋" w:eastAsia="仿宋" w:hAnsi="仿宋" w:cs="仿宋" w:hint="eastAsia"/>
          <w:b/>
          <w:spacing w:val="5"/>
          <w:kern w:val="0"/>
          <w:sz w:val="30"/>
          <w:szCs w:val="30"/>
          <w:lang w:val="zh-CN" w:bidi="zh-CN"/>
        </w:rPr>
        <w:t>培养师范生数字素养，厚植教育数字化转型基因。</w:t>
      </w:r>
      <w:r>
        <w:rPr>
          <w:rFonts w:ascii="仿宋" w:eastAsia="仿宋" w:hAnsi="仿宋" w:hint="eastAsia"/>
          <w:sz w:val="30"/>
          <w:szCs w:val="30"/>
        </w:rPr>
        <w:t>推进师范院校教育技术学公共必修课程改革，优化</w:t>
      </w:r>
      <w:bookmarkStart w:id="1" w:name="_Hlk64536731"/>
      <w:r>
        <w:rPr>
          <w:rFonts w:ascii="仿宋" w:eastAsia="仿宋" w:hAnsi="仿宋" w:hint="eastAsia"/>
          <w:sz w:val="30"/>
          <w:szCs w:val="30"/>
        </w:rPr>
        <w:t>师范生</w:t>
      </w:r>
      <w:bookmarkEnd w:id="1"/>
      <w:r>
        <w:rPr>
          <w:rFonts w:ascii="仿宋" w:eastAsia="仿宋" w:hAnsi="仿宋" w:hint="eastAsia"/>
          <w:sz w:val="30"/>
          <w:szCs w:val="30"/>
        </w:rPr>
        <w:t>数字化学习环境、发展师范特色数字教学资源。为师范生利用数字教室、智能终端开展教育教学实践应用提供必要的支持和指导。参照师生双角色要求</w:t>
      </w:r>
      <w:r>
        <w:rPr>
          <w:rFonts w:ascii="仿宋" w:eastAsia="仿宋" w:hAnsi="仿宋" w:cs="Malgun Gothic Semilight" w:hint="eastAsia"/>
          <w:sz w:val="30"/>
          <w:szCs w:val="30"/>
        </w:rPr>
        <w:t>，</w:t>
      </w:r>
      <w:r>
        <w:rPr>
          <w:rFonts w:ascii="仿宋" w:eastAsia="仿宋" w:hAnsi="仿宋" w:hint="eastAsia"/>
          <w:sz w:val="30"/>
          <w:szCs w:val="30"/>
        </w:rPr>
        <w:t>切实加强师范生的数字素养培育</w:t>
      </w:r>
      <w:r>
        <w:rPr>
          <w:rFonts w:ascii="仿宋" w:eastAsia="仿宋" w:hAnsi="仿宋" w:cs="Malgun Gothic Semilight" w:hint="eastAsia"/>
          <w:sz w:val="30"/>
          <w:szCs w:val="30"/>
        </w:rPr>
        <w:t>，</w:t>
      </w:r>
      <w:r>
        <w:rPr>
          <w:rFonts w:ascii="仿宋" w:eastAsia="仿宋" w:hAnsi="仿宋" w:hint="eastAsia"/>
          <w:sz w:val="30"/>
          <w:szCs w:val="30"/>
        </w:rPr>
        <w:t>为未来教师的教育创新和可持续发展提供保障</w:t>
      </w:r>
      <w:r>
        <w:rPr>
          <w:rFonts w:ascii="仿宋" w:eastAsia="仿宋" w:hAnsi="仿宋" w:cs="Malgun Gothic Semilight" w:hint="eastAsia"/>
          <w:sz w:val="30"/>
          <w:szCs w:val="30"/>
        </w:rPr>
        <w:t>。</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（二）以</w:t>
      </w:r>
      <w:r>
        <w:rPr>
          <w:rFonts w:ascii="仿宋" w:eastAsia="仿宋" w:hAnsi="仿宋" w:cs="宋体" w:hint="eastAsia"/>
          <w:sz w:val="30"/>
          <w:szCs w:val="30"/>
        </w:rPr>
        <w:t>数字化转型提升全民学习力</w:t>
      </w:r>
      <w:r>
        <w:rPr>
          <w:rFonts w:ascii="仿宋" w:eastAsia="仿宋" w:hAnsi="仿宋" w:cs="Malgun Gothic Semilight" w:hint="eastAsia"/>
          <w:sz w:val="30"/>
          <w:szCs w:val="30"/>
        </w:rPr>
        <w:t>，</w:t>
      </w:r>
      <w:r>
        <w:rPr>
          <w:rFonts w:ascii="仿宋" w:eastAsia="仿宋" w:hAnsi="仿宋" w:cs="宋体" w:hint="eastAsia"/>
          <w:sz w:val="30"/>
          <w:szCs w:val="30"/>
        </w:rPr>
        <w:t>引领学习方式转型</w:t>
      </w:r>
    </w:p>
    <w:p w:rsidR="00EF46A1" w:rsidRDefault="00024BA9">
      <w:pPr>
        <w:widowControl/>
        <w:spacing w:line="480" w:lineRule="exact"/>
        <w:ind w:firstLineChars="200" w:firstLine="622"/>
        <w:rPr>
          <w:rFonts w:ascii="仿宋" w:eastAsia="仿宋" w:hAnsi="仿宋"/>
          <w:sz w:val="30"/>
          <w:szCs w:val="30"/>
        </w:rPr>
      </w:pPr>
      <w:r>
        <w:rPr>
          <w:rFonts w:ascii="仿宋" w:eastAsia="仿宋" w:hAnsi="仿宋" w:cs="仿宋" w:hint="eastAsia"/>
          <w:b/>
          <w:spacing w:val="5"/>
          <w:kern w:val="0"/>
          <w:sz w:val="30"/>
          <w:szCs w:val="30"/>
          <w:lang w:val="zh-CN" w:bidi="zh-CN"/>
        </w:rPr>
        <w:t>5.</w:t>
      </w:r>
      <w:r>
        <w:rPr>
          <w:rFonts w:ascii="仿宋" w:eastAsia="仿宋" w:hAnsi="仿宋" w:hint="eastAsia"/>
          <w:b/>
          <w:spacing w:val="5"/>
          <w:kern w:val="0"/>
          <w:sz w:val="30"/>
          <w:szCs w:val="30"/>
          <w:lang w:val="zh-CN" w:bidi="zh-CN"/>
        </w:rPr>
        <w:t>构建自适应学习空间</w:t>
      </w:r>
      <w:r>
        <w:rPr>
          <w:rFonts w:ascii="仿宋" w:eastAsia="仿宋" w:hAnsi="仿宋" w:cs="Malgun Gothic Semilight" w:hint="eastAsia"/>
          <w:b/>
          <w:spacing w:val="5"/>
          <w:kern w:val="0"/>
          <w:sz w:val="30"/>
          <w:szCs w:val="30"/>
          <w:lang w:val="zh-CN" w:bidi="zh-CN"/>
        </w:rPr>
        <w:t>，</w:t>
      </w:r>
      <w:r>
        <w:rPr>
          <w:rFonts w:ascii="仿宋" w:eastAsia="仿宋" w:hAnsi="仿宋" w:cs="仿宋" w:hint="eastAsia"/>
          <w:b/>
          <w:spacing w:val="5"/>
          <w:kern w:val="0"/>
          <w:sz w:val="30"/>
          <w:szCs w:val="30"/>
          <w:lang w:val="zh-CN" w:bidi="zh-CN"/>
        </w:rPr>
        <w:t>实现教育智能个性。</w:t>
      </w:r>
      <w:r>
        <w:rPr>
          <w:rFonts w:ascii="仿宋" w:eastAsia="仿宋" w:hAnsi="仿宋" w:hint="eastAsia"/>
          <w:spacing w:val="5"/>
          <w:kern w:val="0"/>
          <w:sz w:val="30"/>
          <w:szCs w:val="30"/>
          <w:lang w:val="zh-CN" w:bidi="zh-CN"/>
        </w:rPr>
        <w:t>打造以学习者为中心的自适应学习空间</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推动学习场域的扩展与无缝融合</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使学习者能自主获得适合自我学习的资源</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工具</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路径与指导</w:t>
      </w:r>
      <w:r>
        <w:rPr>
          <w:rFonts w:ascii="仿宋" w:eastAsia="仿宋" w:hAnsi="仿宋" w:cs="仿宋" w:hint="eastAsia"/>
          <w:spacing w:val="5"/>
          <w:kern w:val="0"/>
          <w:sz w:val="30"/>
          <w:szCs w:val="30"/>
          <w:lang w:val="zh-CN" w:bidi="zh-CN"/>
        </w:rPr>
        <w:t>。</w:t>
      </w:r>
      <w:r>
        <w:rPr>
          <w:rFonts w:ascii="仿宋" w:eastAsia="仿宋" w:hAnsi="仿宋" w:hint="eastAsia"/>
          <w:spacing w:val="5"/>
          <w:kern w:val="0"/>
          <w:sz w:val="30"/>
          <w:szCs w:val="30"/>
          <w:lang w:val="zh-CN" w:bidi="zh-CN"/>
        </w:rPr>
        <w:t>以能力建构为目标</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探索智能化资源推送和个性化学案导航</w:t>
      </w:r>
      <w:r>
        <w:rPr>
          <w:rFonts w:ascii="仿宋" w:eastAsia="仿宋" w:hAnsi="仿宋" w:cs="仿宋" w:hint="eastAsia"/>
          <w:spacing w:val="5"/>
          <w:kern w:val="0"/>
          <w:sz w:val="30"/>
          <w:szCs w:val="30"/>
          <w:lang w:val="zh-CN" w:bidi="zh-CN"/>
        </w:rPr>
        <w:t>，</w:t>
      </w:r>
      <w:r>
        <w:rPr>
          <w:rFonts w:ascii="仿宋" w:eastAsia="仿宋" w:hAnsi="仿宋" w:hint="eastAsia"/>
          <w:spacing w:val="5"/>
          <w:kern w:val="0"/>
          <w:sz w:val="30"/>
          <w:szCs w:val="30"/>
          <w:lang w:val="zh-CN" w:bidi="zh-CN"/>
        </w:rPr>
        <w:t>支持开展个性化学习、项目化学习</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跨学科学习等</w:t>
      </w:r>
      <w:r>
        <w:rPr>
          <w:rFonts w:ascii="仿宋" w:eastAsia="仿宋" w:hAnsi="仿宋" w:cs="仿宋" w:hint="eastAsia"/>
          <w:spacing w:val="5"/>
          <w:kern w:val="0"/>
          <w:sz w:val="30"/>
          <w:szCs w:val="30"/>
          <w:lang w:val="zh-CN" w:bidi="zh-CN"/>
        </w:rPr>
        <w:t>。</w:t>
      </w:r>
      <w:r>
        <w:rPr>
          <w:rFonts w:ascii="仿宋" w:eastAsia="仿宋" w:hAnsi="仿宋" w:hint="eastAsia"/>
          <w:spacing w:val="5"/>
          <w:kern w:val="0"/>
          <w:sz w:val="30"/>
          <w:szCs w:val="30"/>
          <w:lang w:val="zh-CN" w:bidi="zh-CN"/>
        </w:rPr>
        <w:t>全面记录个体学习数据</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研发个性化特征分析基础上的学情分析</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目标预测</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状态评估</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学习管理等关键技术</w:t>
      </w:r>
      <w:r>
        <w:rPr>
          <w:rFonts w:ascii="仿宋" w:eastAsia="仿宋" w:hAnsi="仿宋" w:cs="Malgun Gothic Semilight" w:hint="eastAsia"/>
          <w:spacing w:val="5"/>
          <w:kern w:val="0"/>
          <w:sz w:val="30"/>
          <w:szCs w:val="30"/>
          <w:lang w:val="zh-CN" w:bidi="zh-CN"/>
        </w:rPr>
        <w:t>，</w:t>
      </w:r>
      <w:r>
        <w:rPr>
          <w:rFonts w:ascii="仿宋" w:eastAsia="仿宋" w:hAnsi="仿宋" w:hint="eastAsia"/>
          <w:spacing w:val="5"/>
          <w:kern w:val="0"/>
          <w:sz w:val="30"/>
          <w:szCs w:val="30"/>
          <w:lang w:val="zh-CN" w:bidi="zh-CN"/>
        </w:rPr>
        <w:t>推进实时学习诊断与干预</w:t>
      </w:r>
      <w:r>
        <w:rPr>
          <w:rFonts w:ascii="仿宋" w:eastAsia="仿宋" w:hAnsi="仿宋" w:cs="Malgun Gothic Semilight" w:hint="eastAsia"/>
          <w:spacing w:val="5"/>
          <w:kern w:val="0"/>
          <w:sz w:val="30"/>
          <w:szCs w:val="30"/>
          <w:lang w:val="zh-CN" w:bidi="zh-CN"/>
        </w:rPr>
        <w:t>。</w:t>
      </w:r>
    </w:p>
    <w:p w:rsidR="00EF46A1" w:rsidRDefault="00024BA9">
      <w:pPr>
        <w:pStyle w:val="a3"/>
        <w:widowControl/>
        <w:spacing w:line="480" w:lineRule="exact"/>
        <w:ind w:left="0" w:firstLineChars="200" w:firstLine="602"/>
        <w:jc w:val="both"/>
        <w:rPr>
          <w:rFonts w:cs="宋体"/>
          <w:spacing w:val="5"/>
          <w:sz w:val="30"/>
          <w:szCs w:val="30"/>
        </w:rPr>
      </w:pPr>
      <w:r>
        <w:rPr>
          <w:rFonts w:cs="宋体" w:hint="eastAsia"/>
          <w:b/>
          <w:bCs/>
          <w:kern w:val="2"/>
          <w:sz w:val="30"/>
          <w:szCs w:val="30"/>
          <w:lang w:val="en-US" w:bidi="ar-SA"/>
        </w:rPr>
        <w:t>6.</w:t>
      </w:r>
      <w:r>
        <w:rPr>
          <w:rFonts w:cs="宋体" w:hint="eastAsia"/>
          <w:b/>
          <w:bCs/>
          <w:kern w:val="2"/>
          <w:sz w:val="30"/>
          <w:szCs w:val="30"/>
          <w:lang w:val="en-US" w:bidi="ar-SA"/>
        </w:rPr>
        <w:t>构建智能泛在终身学习体系，促进全民终身学习。</w:t>
      </w:r>
      <w:r>
        <w:rPr>
          <w:rFonts w:cs="Malgun Gothic Semilight" w:hint="eastAsia"/>
          <w:sz w:val="30"/>
          <w:szCs w:val="30"/>
        </w:rPr>
        <w:t>加强</w:t>
      </w:r>
      <w:r>
        <w:rPr>
          <w:rFonts w:cs="Malgun Gothic Semilight"/>
          <w:sz w:val="30"/>
          <w:szCs w:val="30"/>
        </w:rPr>
        <w:t>市民终身学习需求与能力监测</w:t>
      </w:r>
      <w:r>
        <w:rPr>
          <w:rFonts w:cs="Malgun Gothic Semilight" w:hint="eastAsia"/>
          <w:spacing w:val="5"/>
          <w:sz w:val="30"/>
          <w:szCs w:val="30"/>
        </w:rPr>
        <w:t>，</w:t>
      </w:r>
      <w:r>
        <w:rPr>
          <w:rFonts w:cs="宋体" w:hint="eastAsia"/>
          <w:spacing w:val="5"/>
          <w:sz w:val="30"/>
          <w:szCs w:val="30"/>
        </w:rPr>
        <w:t>深化推进终身学习服务体系建设</w:t>
      </w:r>
      <w:r>
        <w:rPr>
          <w:rFonts w:cs="Malgun Gothic Semilight" w:hint="eastAsia"/>
          <w:spacing w:val="5"/>
          <w:sz w:val="30"/>
          <w:szCs w:val="30"/>
        </w:rPr>
        <w:t>，</w:t>
      </w:r>
      <w:r>
        <w:rPr>
          <w:rFonts w:cs="宋体" w:hint="eastAsia"/>
          <w:spacing w:val="5"/>
          <w:sz w:val="30"/>
          <w:szCs w:val="30"/>
        </w:rPr>
        <w:t>提升教育服务智能</w:t>
      </w:r>
      <w:r>
        <w:rPr>
          <w:rFonts w:cs="Malgun Gothic Semilight" w:hint="eastAsia"/>
          <w:spacing w:val="5"/>
          <w:sz w:val="30"/>
          <w:szCs w:val="30"/>
        </w:rPr>
        <w:t>、</w:t>
      </w:r>
      <w:r>
        <w:rPr>
          <w:rFonts w:cs="宋体" w:hint="eastAsia"/>
          <w:spacing w:val="5"/>
          <w:sz w:val="30"/>
          <w:szCs w:val="30"/>
        </w:rPr>
        <w:t>泛在的供给和配送能力</w:t>
      </w:r>
      <w:r>
        <w:rPr>
          <w:rFonts w:hint="eastAsia"/>
          <w:spacing w:val="5"/>
          <w:sz w:val="30"/>
          <w:szCs w:val="30"/>
        </w:rPr>
        <w:t>，</w:t>
      </w:r>
      <w:r>
        <w:rPr>
          <w:rFonts w:cs="宋体" w:hint="eastAsia"/>
          <w:spacing w:val="5"/>
          <w:sz w:val="30"/>
          <w:szCs w:val="30"/>
        </w:rPr>
        <w:t>持续升级改造终身学习平台</w:t>
      </w:r>
      <w:r>
        <w:rPr>
          <w:rFonts w:hint="eastAsia"/>
          <w:spacing w:val="5"/>
          <w:sz w:val="30"/>
          <w:szCs w:val="30"/>
        </w:rPr>
        <w:t>、</w:t>
      </w:r>
      <w:r>
        <w:rPr>
          <w:rFonts w:cs="宋体" w:hint="eastAsia"/>
          <w:spacing w:val="5"/>
          <w:sz w:val="30"/>
          <w:szCs w:val="30"/>
        </w:rPr>
        <w:t>资源和服务</w:t>
      </w:r>
      <w:r>
        <w:rPr>
          <w:rFonts w:hint="eastAsia"/>
          <w:sz w:val="30"/>
          <w:szCs w:val="30"/>
        </w:rPr>
        <w:t>，为市民提供优质、均衡、丰富、便捷的学习支持，</w:t>
      </w:r>
      <w:r>
        <w:rPr>
          <w:rFonts w:cs="Malgun Gothic Semilight" w:hint="eastAsia"/>
          <w:sz w:val="30"/>
          <w:szCs w:val="30"/>
        </w:rPr>
        <w:t>促进学习与工作、生活相互融合</w:t>
      </w:r>
      <w:r>
        <w:rPr>
          <w:rFonts w:hint="eastAsia"/>
          <w:sz w:val="30"/>
          <w:szCs w:val="30"/>
        </w:rPr>
        <w:t>。</w:t>
      </w:r>
      <w:r>
        <w:rPr>
          <w:rFonts w:cs="宋体" w:hint="eastAsia"/>
          <w:spacing w:val="5"/>
          <w:sz w:val="30"/>
          <w:szCs w:val="30"/>
        </w:rPr>
        <w:t>推动社区</w:t>
      </w:r>
      <w:r>
        <w:rPr>
          <w:rFonts w:cs="Malgun Gothic Semilight" w:hint="eastAsia"/>
          <w:spacing w:val="5"/>
          <w:sz w:val="30"/>
          <w:szCs w:val="30"/>
        </w:rPr>
        <w:t>、</w:t>
      </w:r>
      <w:r>
        <w:rPr>
          <w:rFonts w:cs="宋体" w:hint="eastAsia"/>
          <w:spacing w:val="5"/>
          <w:sz w:val="30"/>
          <w:szCs w:val="30"/>
        </w:rPr>
        <w:t>特殊</w:t>
      </w:r>
      <w:r>
        <w:rPr>
          <w:rFonts w:hint="eastAsia"/>
          <w:spacing w:val="5"/>
          <w:sz w:val="30"/>
          <w:szCs w:val="30"/>
        </w:rPr>
        <w:t>、</w:t>
      </w:r>
      <w:r>
        <w:rPr>
          <w:rFonts w:cs="宋体" w:hint="eastAsia"/>
          <w:spacing w:val="5"/>
          <w:sz w:val="30"/>
          <w:szCs w:val="30"/>
        </w:rPr>
        <w:t>老年教育机构打造特色教育服务项目，开发老年人智能技术在线学习课程，帮助老年人应对智能生活场景，融入数字生活，助力老年人跨越“数字鸿沟”。结合“随申码”为市民提供统一的终身教育公共平台服务，推广市民终身学习账户认证，提供个人学习数据服务。深化学分银行建设</w:t>
      </w:r>
      <w:r>
        <w:rPr>
          <w:rFonts w:cs="Malgun Gothic Semilight" w:hint="eastAsia"/>
          <w:spacing w:val="5"/>
          <w:sz w:val="30"/>
          <w:szCs w:val="30"/>
        </w:rPr>
        <w:t>，</w:t>
      </w:r>
      <w:r>
        <w:rPr>
          <w:rFonts w:cs="宋体" w:hint="eastAsia"/>
          <w:spacing w:val="5"/>
          <w:sz w:val="30"/>
          <w:szCs w:val="30"/>
        </w:rPr>
        <w:t>完善市民学习成果兑换和激励机制</w:t>
      </w:r>
      <w:r>
        <w:rPr>
          <w:rFonts w:cs="Malgun Gothic Semilight" w:hint="eastAsia"/>
          <w:spacing w:val="5"/>
          <w:sz w:val="30"/>
          <w:szCs w:val="30"/>
        </w:rPr>
        <w:t>。</w:t>
      </w:r>
      <w:r>
        <w:rPr>
          <w:rFonts w:cs="宋体" w:hint="eastAsia"/>
          <w:spacing w:val="5"/>
          <w:sz w:val="30"/>
          <w:szCs w:val="30"/>
        </w:rPr>
        <w:t>构建网络协作学习社区</w:t>
      </w:r>
      <w:r>
        <w:rPr>
          <w:rFonts w:cs="Malgun Gothic Semilight" w:hint="eastAsia"/>
          <w:spacing w:val="5"/>
          <w:sz w:val="30"/>
          <w:szCs w:val="30"/>
        </w:rPr>
        <w:t>，</w:t>
      </w:r>
      <w:r>
        <w:rPr>
          <w:rFonts w:cs="宋体" w:hint="eastAsia"/>
          <w:spacing w:val="5"/>
          <w:sz w:val="30"/>
          <w:szCs w:val="30"/>
        </w:rPr>
        <w:t>建立多角色</w:t>
      </w:r>
      <w:r>
        <w:rPr>
          <w:rFonts w:cs="Malgun Gothic Semilight" w:hint="eastAsia"/>
          <w:spacing w:val="5"/>
          <w:sz w:val="30"/>
          <w:szCs w:val="30"/>
        </w:rPr>
        <w:t>、</w:t>
      </w:r>
      <w:r>
        <w:rPr>
          <w:rFonts w:cs="宋体" w:hint="eastAsia"/>
          <w:spacing w:val="5"/>
          <w:sz w:val="30"/>
          <w:szCs w:val="30"/>
        </w:rPr>
        <w:t>跨时空的学习共同体</w:t>
      </w:r>
      <w:r>
        <w:rPr>
          <w:rFonts w:hint="eastAsia"/>
          <w:sz w:val="30"/>
          <w:szCs w:val="30"/>
        </w:rPr>
        <w:t>，</w:t>
      </w:r>
      <w:r>
        <w:rPr>
          <w:rFonts w:cs="宋体" w:hint="eastAsia"/>
          <w:sz w:val="30"/>
          <w:szCs w:val="30"/>
        </w:rPr>
        <w:t>形成群体激励下的学习新模式</w:t>
      </w:r>
      <w:r>
        <w:rPr>
          <w:rFonts w:cs="Malgun Gothic Semilight" w:hint="eastAsia"/>
          <w:sz w:val="30"/>
          <w:szCs w:val="30"/>
        </w:rPr>
        <w:t>，</w:t>
      </w:r>
      <w:r>
        <w:rPr>
          <w:rFonts w:cs="宋体" w:hint="eastAsia"/>
          <w:sz w:val="30"/>
          <w:szCs w:val="30"/>
        </w:rPr>
        <w:t>灵活开展创新</w:t>
      </w:r>
      <w:r>
        <w:rPr>
          <w:rFonts w:cs="Malgun Gothic Semilight" w:hint="eastAsia"/>
          <w:sz w:val="30"/>
          <w:szCs w:val="30"/>
        </w:rPr>
        <w:t>、</w:t>
      </w:r>
      <w:r>
        <w:rPr>
          <w:rFonts w:cs="宋体" w:hint="eastAsia"/>
          <w:sz w:val="30"/>
          <w:szCs w:val="30"/>
        </w:rPr>
        <w:t>创业</w:t>
      </w:r>
      <w:r>
        <w:rPr>
          <w:rFonts w:cs="Malgun Gothic Semilight" w:hint="eastAsia"/>
          <w:sz w:val="30"/>
          <w:szCs w:val="30"/>
        </w:rPr>
        <w:t>、</w:t>
      </w:r>
      <w:r>
        <w:rPr>
          <w:rFonts w:cs="宋体" w:hint="eastAsia"/>
          <w:sz w:val="30"/>
          <w:szCs w:val="30"/>
        </w:rPr>
        <w:t>创造教育</w:t>
      </w:r>
      <w:r>
        <w:rPr>
          <w:rFonts w:cs="Malgun Gothic Semilight" w:hint="eastAsia"/>
          <w:sz w:val="30"/>
          <w:szCs w:val="30"/>
        </w:rPr>
        <w:t>，</w:t>
      </w:r>
      <w:r>
        <w:rPr>
          <w:rFonts w:cs="宋体" w:hint="eastAsia"/>
          <w:sz w:val="30"/>
          <w:szCs w:val="30"/>
        </w:rPr>
        <w:t>促进上海学习型社会发展</w:t>
      </w:r>
      <w:r>
        <w:rPr>
          <w:rFonts w:cs="Malgun Gothic Semilight" w:hint="eastAsia"/>
          <w:sz w:val="30"/>
          <w:szCs w:val="30"/>
        </w:rPr>
        <w:t>。</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（三）</w:t>
      </w:r>
      <w:r>
        <w:rPr>
          <w:rFonts w:ascii="仿宋" w:eastAsia="仿宋" w:hAnsi="仿宋" w:cs="宋体" w:hint="eastAsia"/>
          <w:sz w:val="30"/>
          <w:szCs w:val="30"/>
        </w:rPr>
        <w:t>以数字化转型赋能课堂</w:t>
      </w:r>
      <w:r>
        <w:rPr>
          <w:rFonts w:ascii="仿宋" w:eastAsia="仿宋" w:hAnsi="仿宋" w:cs="Malgun Gothic Semilight" w:hint="eastAsia"/>
          <w:sz w:val="30"/>
          <w:szCs w:val="30"/>
        </w:rPr>
        <w:t>，</w:t>
      </w:r>
      <w:r>
        <w:rPr>
          <w:rFonts w:ascii="仿宋" w:eastAsia="仿宋" w:hAnsi="仿宋" w:cs="宋体" w:hint="eastAsia"/>
          <w:sz w:val="30"/>
          <w:szCs w:val="30"/>
        </w:rPr>
        <w:t>助推教学模式创</w:t>
      </w:r>
      <w:r>
        <w:rPr>
          <w:rFonts w:ascii="仿宋" w:eastAsia="仿宋" w:hAnsi="仿宋" w:cs="宋体" w:hint="eastAsia"/>
          <w:sz w:val="30"/>
          <w:szCs w:val="30"/>
        </w:rPr>
        <w:t>新</w:t>
      </w:r>
    </w:p>
    <w:p w:rsidR="00EF46A1" w:rsidRDefault="00024BA9">
      <w:pPr>
        <w:pStyle w:val="a3"/>
        <w:widowControl/>
        <w:spacing w:line="480" w:lineRule="exact"/>
        <w:ind w:left="0" w:firstLineChars="202" w:firstLine="629"/>
        <w:jc w:val="both"/>
        <w:rPr>
          <w:spacing w:val="5"/>
          <w:sz w:val="30"/>
          <w:szCs w:val="30"/>
        </w:rPr>
      </w:pPr>
      <w:r>
        <w:rPr>
          <w:rFonts w:hint="eastAsia"/>
          <w:b/>
          <w:spacing w:val="5"/>
          <w:sz w:val="30"/>
          <w:szCs w:val="30"/>
        </w:rPr>
        <w:t>7.</w:t>
      </w:r>
      <w:r>
        <w:rPr>
          <w:rFonts w:hint="eastAsia"/>
          <w:b/>
          <w:spacing w:val="5"/>
          <w:sz w:val="30"/>
          <w:szCs w:val="30"/>
        </w:rPr>
        <w:t>推进教学变革，</w:t>
      </w:r>
      <w:r>
        <w:rPr>
          <w:rFonts w:cs="宋体" w:hint="eastAsia"/>
          <w:b/>
          <w:spacing w:val="5"/>
          <w:sz w:val="30"/>
          <w:szCs w:val="30"/>
        </w:rPr>
        <w:t>以技术赋能教学创新</w:t>
      </w:r>
      <w:r>
        <w:rPr>
          <w:rFonts w:hint="eastAsia"/>
          <w:spacing w:val="5"/>
          <w:sz w:val="30"/>
          <w:szCs w:val="30"/>
        </w:rPr>
        <w:t>。推进信息技术融入课堂并有效改善学科教学，打造问题导向、协同创新的教学文化。深化</w:t>
      </w:r>
      <w:r>
        <w:rPr>
          <w:rFonts w:hint="eastAsia"/>
          <w:color w:val="4B4B4B"/>
          <w:spacing w:val="5"/>
          <w:sz w:val="30"/>
          <w:szCs w:val="30"/>
          <w:lang w:val="en-US"/>
        </w:rPr>
        <w:t>“专递课堂”“名师课堂”和“名校网络课堂”</w:t>
      </w:r>
      <w:r>
        <w:rPr>
          <w:rFonts w:hint="eastAsia"/>
          <w:spacing w:val="5"/>
          <w:sz w:val="30"/>
          <w:szCs w:val="30"/>
          <w:lang w:val="en-US"/>
        </w:rPr>
        <w:t>等</w:t>
      </w:r>
      <w:r>
        <w:rPr>
          <w:rFonts w:hint="eastAsia"/>
          <w:spacing w:val="5"/>
          <w:sz w:val="30"/>
          <w:szCs w:val="30"/>
        </w:rPr>
        <w:t>“三个课堂”在学校中应用。改革教学组织和结构，创新教学形式和工具，研究推广基于信息技术的启发式、互动式、合作式、探讨式等有效教学方式。支持学前教育发展智能安防、家校互动、游戏化教学平台、建设“园园通”数字化场景，助力学前教育发展普及普惠、优质安全服务体系。</w:t>
      </w:r>
      <w:r>
        <w:rPr>
          <w:rFonts w:hint="eastAsia"/>
          <w:spacing w:val="5"/>
          <w:sz w:val="30"/>
          <w:szCs w:val="30"/>
          <w:lang w:val="en-US"/>
        </w:rPr>
        <w:t>推进</w:t>
      </w:r>
      <w:r>
        <w:rPr>
          <w:rFonts w:hint="eastAsia"/>
          <w:spacing w:val="5"/>
          <w:sz w:val="30"/>
          <w:szCs w:val="30"/>
          <w:lang w:val="en-US"/>
        </w:rPr>
        <w:t>基础教育</w:t>
      </w:r>
      <w:r>
        <w:rPr>
          <w:rFonts w:hint="eastAsia"/>
          <w:spacing w:val="5"/>
          <w:sz w:val="30"/>
          <w:szCs w:val="30"/>
          <w:lang w:val="en-US"/>
        </w:rPr>
        <w:t>“课堂教学</w:t>
      </w:r>
      <w:r>
        <w:rPr>
          <w:spacing w:val="5"/>
          <w:sz w:val="30"/>
          <w:szCs w:val="30"/>
          <w:lang/>
        </w:rPr>
        <w:t>1</w:t>
      </w:r>
      <w:r>
        <w:rPr>
          <w:rFonts w:hint="eastAsia"/>
          <w:spacing w:val="5"/>
          <w:sz w:val="30"/>
          <w:szCs w:val="30"/>
          <w:lang w:val="en-US"/>
        </w:rPr>
        <w:t>加</w:t>
      </w:r>
      <w:r>
        <w:rPr>
          <w:spacing w:val="5"/>
          <w:sz w:val="30"/>
          <w:szCs w:val="30"/>
          <w:lang/>
        </w:rPr>
        <w:t>1</w:t>
      </w:r>
      <w:r>
        <w:rPr>
          <w:rFonts w:hint="eastAsia"/>
          <w:spacing w:val="5"/>
          <w:sz w:val="30"/>
          <w:szCs w:val="30"/>
          <w:lang w:val="en-US"/>
        </w:rPr>
        <w:t>”</w:t>
      </w:r>
      <w:r>
        <w:rPr>
          <w:rFonts w:hint="eastAsia"/>
          <w:spacing w:val="5"/>
          <w:sz w:val="30"/>
          <w:szCs w:val="30"/>
          <w:lang/>
        </w:rPr>
        <w:t>“</w:t>
      </w:r>
      <w:r>
        <w:rPr>
          <w:rFonts w:hint="eastAsia"/>
          <w:spacing w:val="5"/>
          <w:sz w:val="30"/>
          <w:szCs w:val="30"/>
          <w:lang w:val="en-US"/>
        </w:rPr>
        <w:t>课外辅导</w:t>
      </w:r>
      <w:r>
        <w:rPr>
          <w:spacing w:val="5"/>
          <w:sz w:val="30"/>
          <w:szCs w:val="30"/>
          <w:lang/>
        </w:rPr>
        <w:t>1</w:t>
      </w:r>
      <w:r>
        <w:rPr>
          <w:rFonts w:hint="eastAsia"/>
          <w:spacing w:val="5"/>
          <w:sz w:val="30"/>
          <w:szCs w:val="30"/>
          <w:lang w:val="en-US"/>
        </w:rPr>
        <w:t>对</w:t>
      </w:r>
      <w:r>
        <w:rPr>
          <w:spacing w:val="5"/>
          <w:sz w:val="30"/>
          <w:szCs w:val="30"/>
          <w:lang/>
        </w:rPr>
        <w:t>1</w:t>
      </w:r>
      <w:r>
        <w:rPr>
          <w:rFonts w:hint="eastAsia"/>
          <w:spacing w:val="5"/>
          <w:sz w:val="30"/>
          <w:szCs w:val="30"/>
          <w:lang/>
        </w:rPr>
        <w:t>”</w:t>
      </w:r>
      <w:r>
        <w:rPr>
          <w:rFonts w:hint="eastAsia"/>
          <w:spacing w:val="5"/>
          <w:sz w:val="30"/>
          <w:szCs w:val="30"/>
          <w:lang w:val="en-US"/>
        </w:rPr>
        <w:t>数字化转型应用场景建设</w:t>
      </w:r>
      <w:r>
        <w:rPr>
          <w:spacing w:val="5"/>
          <w:sz w:val="30"/>
          <w:szCs w:val="30"/>
          <w:lang/>
        </w:rPr>
        <w:t>。</w:t>
      </w:r>
      <w:r>
        <w:rPr>
          <w:rFonts w:hint="eastAsia"/>
          <w:spacing w:val="5"/>
          <w:sz w:val="30"/>
          <w:szCs w:val="30"/>
          <w:lang w:val="en-US"/>
        </w:rPr>
        <w:t>依托“数字教材”</w:t>
      </w:r>
      <w:r>
        <w:rPr>
          <w:rFonts w:hint="eastAsia"/>
          <w:spacing w:val="5"/>
          <w:sz w:val="30"/>
          <w:szCs w:val="30"/>
          <w:lang/>
        </w:rPr>
        <w:t>“</w:t>
      </w:r>
      <w:r>
        <w:rPr>
          <w:rFonts w:hint="eastAsia"/>
          <w:spacing w:val="5"/>
          <w:sz w:val="30"/>
          <w:szCs w:val="30"/>
          <w:lang w:val="en-US"/>
        </w:rPr>
        <w:t>空中课堂</w:t>
      </w:r>
      <w:r>
        <w:rPr>
          <w:rFonts w:hint="eastAsia"/>
          <w:spacing w:val="5"/>
          <w:sz w:val="30"/>
          <w:szCs w:val="30"/>
          <w:lang/>
        </w:rPr>
        <w:t>”</w:t>
      </w:r>
      <w:r>
        <w:rPr>
          <w:rFonts w:hint="eastAsia"/>
          <w:spacing w:val="5"/>
          <w:sz w:val="30"/>
          <w:szCs w:val="30"/>
          <w:lang w:val="en-US"/>
        </w:rPr>
        <w:t>等优质资源打造支持</w:t>
      </w:r>
      <w:r>
        <w:rPr>
          <w:rFonts w:hint="eastAsia"/>
          <w:spacing w:val="5"/>
          <w:sz w:val="30"/>
          <w:szCs w:val="30"/>
        </w:rPr>
        <w:t>备课、授课、教研协作、课后辅导、作业管理、家校交互等全过程智能教与学服务平台，助力学校教育教学提质增效。深化产教融合、校企协同改革，支持职业教育建设</w:t>
      </w:r>
      <w:r>
        <w:rPr>
          <w:rFonts w:hint="eastAsia"/>
          <w:spacing w:val="5"/>
          <w:sz w:val="30"/>
          <w:szCs w:val="30"/>
          <w:lang w:val="en-US"/>
        </w:rPr>
        <w:t>虚拟仿真</w:t>
      </w:r>
      <w:r>
        <w:rPr>
          <w:rFonts w:hint="eastAsia"/>
          <w:spacing w:val="5"/>
          <w:sz w:val="30"/>
          <w:szCs w:val="30"/>
        </w:rPr>
        <w:t>实训基地，助力</w:t>
      </w:r>
      <w:r>
        <w:rPr>
          <w:spacing w:val="5"/>
          <w:sz w:val="30"/>
          <w:szCs w:val="30"/>
        </w:rPr>
        <w:t>培养更多高素质</w:t>
      </w:r>
      <w:r>
        <w:rPr>
          <w:rFonts w:hint="eastAsia"/>
          <w:spacing w:val="5"/>
          <w:sz w:val="30"/>
          <w:szCs w:val="30"/>
        </w:rPr>
        <w:t>工匠</w:t>
      </w:r>
      <w:r>
        <w:rPr>
          <w:spacing w:val="5"/>
          <w:sz w:val="30"/>
          <w:szCs w:val="30"/>
        </w:rPr>
        <w:t>人才</w:t>
      </w:r>
      <w:r>
        <w:rPr>
          <w:rFonts w:hint="eastAsia"/>
          <w:spacing w:val="5"/>
          <w:sz w:val="30"/>
          <w:szCs w:val="30"/>
        </w:rPr>
        <w:t>。</w:t>
      </w:r>
      <w:r>
        <w:rPr>
          <w:rFonts w:hint="eastAsia"/>
          <w:sz w:val="30"/>
          <w:szCs w:val="30"/>
        </w:rPr>
        <w:t>支持高等教育探索发展跨校选课、成绩互认、智能泛在的网络教学联盟，以及跨校协同创新和集成攻关网络科研平台。利用智能技术推进高校科研成果和社会需求的精准匹配，促进高校资源开放共享服务社会。营造规范有序在线教育发展环境，鼓励社会产业为学校提供素质拓展等在线教育服务，推进线上线下融合教学的常态化应</w:t>
      </w:r>
      <w:r>
        <w:rPr>
          <w:rFonts w:hint="eastAsia"/>
          <w:sz w:val="30"/>
          <w:szCs w:val="30"/>
        </w:rPr>
        <w:t>用</w:t>
      </w:r>
      <w:r>
        <w:rPr>
          <w:rFonts w:hint="eastAsia"/>
          <w:spacing w:val="5"/>
          <w:sz w:val="30"/>
          <w:szCs w:val="30"/>
        </w:rPr>
        <w:t>。为特殊教育、老年教育提供适宜的信息化支</w:t>
      </w:r>
      <w:r>
        <w:rPr>
          <w:rFonts w:hint="eastAsia"/>
          <w:sz w:val="30"/>
          <w:szCs w:val="30"/>
        </w:rPr>
        <w:t>持。探索“人工智能</w:t>
      </w:r>
      <w:r>
        <w:rPr>
          <w:sz w:val="30"/>
          <w:szCs w:val="30"/>
        </w:rPr>
        <w:t>+</w:t>
      </w:r>
      <w:r>
        <w:rPr>
          <w:sz w:val="30"/>
          <w:szCs w:val="30"/>
        </w:rPr>
        <w:t>教育</w:t>
      </w:r>
      <w:r>
        <w:rPr>
          <w:sz w:val="30"/>
          <w:szCs w:val="30"/>
        </w:rPr>
        <w:t>”</w:t>
      </w:r>
      <w:r>
        <w:rPr>
          <w:sz w:val="30"/>
          <w:szCs w:val="30"/>
        </w:rPr>
        <w:t>示范场景应用，加强教学过程数据、学业数据的分析和运用，开展精准教学和个性化指导，实现规模化培养与因材施教相统一。</w:t>
      </w:r>
    </w:p>
    <w:p w:rsidR="00EF46A1" w:rsidRDefault="00024BA9">
      <w:pPr>
        <w:pStyle w:val="a3"/>
        <w:widowControl/>
        <w:spacing w:line="480" w:lineRule="exact"/>
        <w:ind w:left="0" w:firstLineChars="200" w:firstLine="622"/>
        <w:jc w:val="both"/>
        <w:rPr>
          <w:spacing w:val="5"/>
          <w:sz w:val="30"/>
          <w:szCs w:val="30"/>
        </w:rPr>
      </w:pPr>
      <w:r>
        <w:rPr>
          <w:rFonts w:hint="eastAsia"/>
          <w:b/>
          <w:spacing w:val="5"/>
          <w:sz w:val="30"/>
          <w:szCs w:val="30"/>
        </w:rPr>
        <w:t>8.</w:t>
      </w:r>
      <w:r>
        <w:rPr>
          <w:rFonts w:hint="eastAsia"/>
          <w:b/>
          <w:spacing w:val="5"/>
          <w:sz w:val="30"/>
          <w:szCs w:val="30"/>
        </w:rPr>
        <w:t>创新教育资源供给模式，促进优质教育资源均衡普惠。</w:t>
      </w:r>
      <w:r>
        <w:rPr>
          <w:rFonts w:hint="eastAsia"/>
          <w:spacing w:val="5"/>
          <w:sz w:val="30"/>
          <w:szCs w:val="30"/>
        </w:rPr>
        <w:t>以教育资源中心为枢纽进一步整合全市社会教育资源，推进数字教育资源的有效供给，支持探索全球范围吸引汇聚优质教育资源的有效机制。</w:t>
      </w:r>
      <w:r>
        <w:rPr>
          <w:rFonts w:cs="宋体" w:hint="eastAsia"/>
          <w:bCs/>
          <w:kern w:val="2"/>
          <w:sz w:val="30"/>
          <w:szCs w:val="30"/>
          <w:lang w:val="en-US" w:bidi="ar-SA"/>
        </w:rPr>
        <w:t>打造上海微校（大规模智慧学习平台）</w:t>
      </w:r>
      <w:r>
        <w:rPr>
          <w:rFonts w:cs="宋体"/>
          <w:bCs/>
          <w:kern w:val="2"/>
          <w:sz w:val="30"/>
          <w:szCs w:val="30"/>
          <w:lang w:bidi="ar-SA"/>
        </w:rPr>
        <w:t>、</w:t>
      </w:r>
      <w:r>
        <w:rPr>
          <w:rFonts w:cs="宋体" w:hint="eastAsia"/>
          <w:bCs/>
          <w:kern w:val="2"/>
          <w:sz w:val="30"/>
          <w:szCs w:val="30"/>
          <w:lang w:bidi="ar-SA"/>
        </w:rPr>
        <w:t>“</w:t>
      </w:r>
      <w:r>
        <w:rPr>
          <w:rFonts w:cs="宋体" w:hint="eastAsia"/>
          <w:bCs/>
          <w:kern w:val="2"/>
          <w:sz w:val="30"/>
          <w:szCs w:val="30"/>
          <w:lang w:val="en-US" w:bidi="ar-SA"/>
        </w:rPr>
        <w:t>上海空中课堂</w:t>
      </w:r>
      <w:r>
        <w:rPr>
          <w:rFonts w:cs="宋体" w:hint="eastAsia"/>
          <w:bCs/>
          <w:kern w:val="2"/>
          <w:sz w:val="30"/>
          <w:szCs w:val="30"/>
          <w:lang w:bidi="ar-SA"/>
        </w:rPr>
        <w:t>”</w:t>
      </w:r>
      <w:r>
        <w:rPr>
          <w:rFonts w:cs="宋体" w:hint="eastAsia"/>
          <w:bCs/>
          <w:kern w:val="2"/>
          <w:sz w:val="30"/>
          <w:szCs w:val="30"/>
          <w:lang w:val="en-US" w:bidi="ar-SA"/>
        </w:rPr>
        <w:t>等线上教育品牌，</w:t>
      </w:r>
      <w:r>
        <w:rPr>
          <w:rFonts w:hint="eastAsia"/>
          <w:spacing w:val="5"/>
          <w:sz w:val="30"/>
          <w:szCs w:val="30"/>
        </w:rPr>
        <w:t>鼓励推进教师、社会用户等众创共享内容的资源建设模式，</w:t>
      </w:r>
      <w:r>
        <w:rPr>
          <w:rFonts w:cs="宋体" w:hint="eastAsia"/>
          <w:bCs/>
          <w:kern w:val="2"/>
          <w:sz w:val="30"/>
          <w:szCs w:val="30"/>
          <w:lang w:val="en-US" w:bidi="ar-SA"/>
        </w:rPr>
        <w:t>保持教育品牌的内生活力，提升在线教育的社会效益。</w:t>
      </w:r>
      <w:r>
        <w:rPr>
          <w:rFonts w:hint="eastAsia"/>
          <w:spacing w:val="5"/>
          <w:sz w:val="30"/>
          <w:szCs w:val="30"/>
        </w:rPr>
        <w:t>加强数字教材建设及常态化应用，开发基于虚拟现实、人工智能、知识图谱等技术的新型数字教材和课程资源。加快德育、体育、艺术、劳</w:t>
      </w:r>
      <w:r>
        <w:rPr>
          <w:rFonts w:hint="eastAsia"/>
          <w:spacing w:val="5"/>
          <w:sz w:val="30"/>
          <w:szCs w:val="30"/>
          <w:lang w:val="en-US"/>
        </w:rPr>
        <w:t>动教</w:t>
      </w:r>
      <w:r>
        <w:rPr>
          <w:rFonts w:hint="eastAsia"/>
          <w:spacing w:val="5"/>
          <w:sz w:val="30"/>
          <w:szCs w:val="30"/>
        </w:rPr>
        <w:t>育、信息技术等学科教育案例数字资源建设。加强对优质教学资源的知识产权保护与精准扶智贡献认定。利用信息技术提高教学资源使用效率，构建教学资源目录和资源地图，形成科学规划、合理布局、严格审查、按需获取的供给环境。建立公开、透明、可信的第三方教学资源服务评估体系。</w:t>
      </w:r>
    </w:p>
    <w:p w:rsidR="00EF46A1" w:rsidRDefault="00024BA9">
      <w:pPr>
        <w:pStyle w:val="2"/>
        <w:widowControl/>
        <w:spacing w:before="0" w:after="0" w:line="480" w:lineRule="exact"/>
        <w:ind w:firstLineChars="200" w:firstLine="602"/>
        <w:rPr>
          <w:rFonts w:ascii="仿宋" w:eastAsia="仿宋" w:hAnsi="仿宋" w:cs="宋体"/>
          <w:sz w:val="30"/>
          <w:szCs w:val="30"/>
        </w:rPr>
      </w:pPr>
      <w:r>
        <w:rPr>
          <w:rFonts w:ascii="仿宋" w:eastAsia="仿宋" w:hAnsi="仿宋" w:hint="eastAsia"/>
          <w:sz w:val="30"/>
          <w:szCs w:val="30"/>
        </w:rPr>
        <w:t>（四）</w:t>
      </w:r>
      <w:r>
        <w:rPr>
          <w:rFonts w:ascii="仿宋" w:eastAsia="仿宋" w:hAnsi="仿宋" w:cs="宋体" w:hint="eastAsia"/>
          <w:sz w:val="30"/>
          <w:szCs w:val="30"/>
        </w:rPr>
        <w:t>以数字化转型赋能教育评价改革，激发评价驱动力</w:t>
      </w:r>
    </w:p>
    <w:p w:rsidR="00EF46A1" w:rsidRDefault="00024BA9">
      <w:pPr>
        <w:pStyle w:val="a3"/>
        <w:widowControl/>
        <w:spacing w:line="480" w:lineRule="exact"/>
        <w:ind w:left="0" w:firstLineChars="200" w:firstLine="622"/>
        <w:jc w:val="both"/>
        <w:rPr>
          <w:spacing w:val="5"/>
          <w:sz w:val="30"/>
          <w:szCs w:val="30"/>
        </w:rPr>
      </w:pPr>
      <w:r>
        <w:rPr>
          <w:rFonts w:hint="eastAsia"/>
          <w:b/>
          <w:spacing w:val="5"/>
          <w:sz w:val="30"/>
          <w:szCs w:val="30"/>
        </w:rPr>
        <w:t>9.</w:t>
      </w:r>
      <w:r>
        <w:rPr>
          <w:rFonts w:hint="eastAsia"/>
          <w:b/>
          <w:spacing w:val="5"/>
          <w:sz w:val="30"/>
          <w:szCs w:val="30"/>
        </w:rPr>
        <w:t>数据智能驱动，重构教育</w:t>
      </w:r>
      <w:r>
        <w:rPr>
          <w:rFonts w:hint="eastAsia"/>
          <w:b/>
          <w:spacing w:val="5"/>
          <w:sz w:val="30"/>
          <w:szCs w:val="30"/>
        </w:rPr>
        <w:t>评价机制。</w:t>
      </w:r>
      <w:r>
        <w:rPr>
          <w:rFonts w:hint="eastAsia"/>
          <w:spacing w:val="5"/>
          <w:sz w:val="30"/>
          <w:szCs w:val="30"/>
        </w:rPr>
        <w:t>优化教育评价理念、模型、技术和工具。研究发展基于全过程、全要素综合评价技术，基于</w:t>
      </w:r>
      <w:r>
        <w:rPr>
          <w:rFonts w:hint="eastAsia"/>
          <w:spacing w:val="5"/>
          <w:sz w:val="30"/>
          <w:szCs w:val="30"/>
        </w:rPr>
        <w:t>AI</w:t>
      </w:r>
      <w:r>
        <w:rPr>
          <w:rFonts w:hint="eastAsia"/>
          <w:spacing w:val="5"/>
          <w:sz w:val="30"/>
          <w:szCs w:val="30"/>
        </w:rPr>
        <w:t>的智能评价技术，基于大数据实时动态评价技术。科学优化学生综合素质评价系统，研究推进学生综合素质评价在中、高考中的深度应用，支持</w:t>
      </w:r>
      <w:r>
        <w:rPr>
          <w:rFonts w:hint="eastAsia"/>
          <w:spacing w:val="5"/>
          <w:sz w:val="30"/>
          <w:szCs w:val="30"/>
          <w:lang w:val="en-US"/>
        </w:rPr>
        <w:t>新技术赋能</w:t>
      </w:r>
      <w:r>
        <w:rPr>
          <w:rFonts w:hint="eastAsia"/>
          <w:spacing w:val="5"/>
          <w:sz w:val="30"/>
          <w:szCs w:val="30"/>
        </w:rPr>
        <w:t>招生入学与考试评价改革工作。试点探索数据赋能的学生身心健康管理和预警，以及特殊教育学生缺陷早期诊断和评估。支持开展区、校教学管理、履职绩效、立德树人、社会服务、教育质量、教育发展、人才培养、学生就业发展等全方位评价。支持开展教师教学能力、文化素质、师德师风、教学协作，学生个性发展、</w:t>
      </w:r>
      <w:r>
        <w:rPr>
          <w:rFonts w:hint="eastAsia"/>
          <w:spacing w:val="5"/>
          <w:sz w:val="30"/>
          <w:szCs w:val="30"/>
        </w:rPr>
        <w:t>综合素质等一体化评价。完善教育质量监测评估制度，建设数据智能驱动的教育质量监测评估系统，支持常态化的督查督导。探索利用区块链等技术加强数据的安全性和准确性，保障评价可信度。</w:t>
      </w:r>
    </w:p>
    <w:p w:rsidR="00EF46A1" w:rsidRDefault="00024BA9">
      <w:pPr>
        <w:pStyle w:val="a3"/>
        <w:widowControl/>
        <w:spacing w:line="480" w:lineRule="exact"/>
        <w:ind w:left="0" w:firstLineChars="200" w:firstLine="622"/>
        <w:jc w:val="both"/>
        <w:rPr>
          <w:spacing w:val="5"/>
          <w:sz w:val="30"/>
          <w:szCs w:val="30"/>
        </w:rPr>
      </w:pPr>
      <w:r>
        <w:rPr>
          <w:rFonts w:hint="eastAsia"/>
          <w:b/>
          <w:spacing w:val="5"/>
          <w:sz w:val="30"/>
          <w:szCs w:val="30"/>
        </w:rPr>
        <w:t>10.</w:t>
      </w:r>
      <w:r>
        <w:rPr>
          <w:rFonts w:hint="eastAsia"/>
          <w:b/>
          <w:spacing w:val="5"/>
          <w:sz w:val="30"/>
          <w:szCs w:val="30"/>
        </w:rPr>
        <w:t>构建覆盖终身的师生数字档案，深化评价结果应用。</w:t>
      </w:r>
      <w:r>
        <w:rPr>
          <w:rFonts w:hint="eastAsia"/>
          <w:spacing w:val="5"/>
          <w:sz w:val="30"/>
          <w:szCs w:val="30"/>
        </w:rPr>
        <w:t>结合数字画像、成长轨迹，归集师生教与学数据，构建覆盖终身的师生数字档案。完善终身学习平台，推进学习资历的认证积累，完善“一生一码”学习资历框架体系。深化“随申码”应用，归集学生校外品德、实践、实习、实训等信息，促进学生“五育”融合。加强教育评价数据治理，推进动态评价结果归集、分析、反馈</w:t>
      </w:r>
      <w:r>
        <w:rPr>
          <w:rFonts w:hint="eastAsia"/>
          <w:spacing w:val="5"/>
          <w:sz w:val="30"/>
          <w:szCs w:val="30"/>
        </w:rPr>
        <w:t>和应用，推进教、学、管、研、评一体化。研究扩展评价结果应用场景，结合诚信教育，建设学生校内外诚信生态体系，完善社会信用体系，助力以信用为核心的精准监管。推动评价结果依法公开，保障评价工作的公正透明。</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（五）</w:t>
      </w:r>
      <w:r>
        <w:rPr>
          <w:rFonts w:ascii="仿宋" w:eastAsia="仿宋" w:hAnsi="仿宋" w:cs="宋体" w:hint="eastAsia"/>
          <w:sz w:val="30"/>
          <w:szCs w:val="30"/>
        </w:rPr>
        <w:t>建设教育数字基座</w:t>
      </w:r>
      <w:r>
        <w:rPr>
          <w:rFonts w:ascii="仿宋" w:eastAsia="仿宋" w:hAnsi="仿宋" w:cs="Malgun Gothic Semilight" w:hint="eastAsia"/>
          <w:sz w:val="30"/>
          <w:szCs w:val="30"/>
        </w:rPr>
        <w:t>，</w:t>
      </w:r>
      <w:r>
        <w:rPr>
          <w:rFonts w:ascii="仿宋" w:eastAsia="仿宋" w:hAnsi="仿宋" w:cs="宋体" w:hint="eastAsia"/>
          <w:sz w:val="30"/>
          <w:szCs w:val="30"/>
        </w:rPr>
        <w:t>完善教育治理新体系</w:t>
      </w:r>
    </w:p>
    <w:p w:rsidR="00EF46A1" w:rsidRDefault="00024BA9">
      <w:pPr>
        <w:pStyle w:val="a3"/>
        <w:widowControl/>
        <w:spacing w:line="480" w:lineRule="exact"/>
        <w:ind w:left="0" w:firstLineChars="200" w:firstLine="622"/>
        <w:jc w:val="both"/>
        <w:rPr>
          <w:spacing w:val="5"/>
          <w:sz w:val="30"/>
          <w:szCs w:val="30"/>
        </w:rPr>
      </w:pPr>
      <w:r>
        <w:rPr>
          <w:rFonts w:hint="eastAsia"/>
          <w:b/>
          <w:spacing w:val="5"/>
          <w:sz w:val="30"/>
          <w:szCs w:val="30"/>
        </w:rPr>
        <w:t>11.</w:t>
      </w:r>
      <w:r>
        <w:rPr>
          <w:rFonts w:hint="eastAsia"/>
          <w:b/>
          <w:spacing w:val="5"/>
          <w:sz w:val="30"/>
          <w:szCs w:val="30"/>
        </w:rPr>
        <w:t>构建教育数字基座，推进教育数据的深层次应用。</w:t>
      </w:r>
      <w:r>
        <w:rPr>
          <w:rFonts w:hint="eastAsia"/>
          <w:spacing w:val="5"/>
          <w:sz w:val="30"/>
          <w:szCs w:val="30"/>
        </w:rPr>
        <w:t>构建市</w:t>
      </w:r>
      <w:r>
        <w:rPr>
          <w:rFonts w:hint="eastAsia"/>
          <w:spacing w:val="5"/>
          <w:sz w:val="30"/>
          <w:szCs w:val="30"/>
        </w:rPr>
        <w:t>-</w:t>
      </w:r>
      <w:r>
        <w:rPr>
          <w:rFonts w:hint="eastAsia"/>
          <w:spacing w:val="5"/>
          <w:sz w:val="30"/>
          <w:szCs w:val="30"/>
        </w:rPr>
        <w:t>区</w:t>
      </w:r>
      <w:r>
        <w:rPr>
          <w:rFonts w:hint="eastAsia"/>
          <w:spacing w:val="5"/>
          <w:sz w:val="30"/>
          <w:szCs w:val="30"/>
        </w:rPr>
        <w:t>-</w:t>
      </w:r>
      <w:r>
        <w:rPr>
          <w:rFonts w:hint="eastAsia"/>
          <w:spacing w:val="5"/>
          <w:sz w:val="30"/>
          <w:szCs w:val="30"/>
        </w:rPr>
        <w:t>校一体化的教育数字基座，实现各类教育应用技术集成、数据互通、应用联动、资源协同。升级教育数据中心，建设完善系列市级教育主题数据库。完善教育数据治理机制，推进“一数一源”治理，指导各区和各级各类学校开展数据治</w:t>
      </w:r>
      <w:r>
        <w:rPr>
          <w:rFonts w:hint="eastAsia"/>
          <w:spacing w:val="5"/>
          <w:sz w:val="30"/>
          <w:szCs w:val="30"/>
        </w:rPr>
        <w:t>理，推进各级各类教育数据分级开放共享。建立数据质量管理机制，常态化开展数据质量监测和评估。探索构建师生个人和群体的数字画像，促进教育数据的深层次应用。规范教育数据全生命周期管理，基于明晰合理的目的，采用合法正当的方式开展数据活动。</w:t>
      </w:r>
    </w:p>
    <w:p w:rsidR="00EF46A1" w:rsidRDefault="00024BA9">
      <w:pPr>
        <w:widowControl/>
        <w:spacing w:line="480" w:lineRule="exact"/>
        <w:ind w:firstLineChars="200" w:firstLine="602"/>
        <w:rPr>
          <w:rFonts w:ascii="仿宋" w:eastAsia="仿宋" w:hAnsi="仿宋" w:cs="仿宋"/>
          <w:spacing w:val="5"/>
          <w:kern w:val="0"/>
          <w:sz w:val="30"/>
          <w:szCs w:val="30"/>
          <w:lang w:val="zh-CN" w:bidi="zh-CN"/>
        </w:rPr>
      </w:pPr>
      <w:r>
        <w:rPr>
          <w:rFonts w:ascii="仿宋" w:eastAsia="仿宋" w:hAnsi="仿宋" w:hint="eastAsia"/>
          <w:b/>
          <w:sz w:val="30"/>
          <w:szCs w:val="30"/>
        </w:rPr>
        <w:t>12.</w:t>
      </w:r>
      <w:r>
        <w:rPr>
          <w:rFonts w:ascii="仿宋" w:eastAsia="仿宋" w:hAnsi="仿宋" w:hint="eastAsia"/>
          <w:b/>
          <w:sz w:val="30"/>
          <w:szCs w:val="30"/>
        </w:rPr>
        <w:t>挖掘数据要素价值，推进教育治理的科学化。</w:t>
      </w:r>
      <w:r>
        <w:rPr>
          <w:rFonts w:ascii="仿宋" w:eastAsia="仿宋" w:hAnsi="仿宋" w:cs="仿宋" w:hint="eastAsia"/>
          <w:spacing w:val="5"/>
          <w:kern w:val="0"/>
          <w:sz w:val="30"/>
          <w:szCs w:val="30"/>
          <w:lang w:val="zh-CN" w:bidi="zh-CN"/>
        </w:rPr>
        <w:t>推进集约统一的系统优化整合，逐步完成市、区两级教育管理和服务系统整合。指导职业学校、高等学校开展系统整合，打破条块分割和数据孤岛。完善大中小幼、继续教育、职业教育、老年教育一体化的教育服务体系，以数据驱动、技术赋能深化教育“放管服”改革。推进政务服务流程梳理、优化、整合、改造，提升全程网办率，推动“一网通办”向“一网好办”转化，提升教育的社会服务能级。完善基于教育大数据挖掘的智能决策支持系统，支持教育事业发展、资源配置与人口、产业、城市建设等经济社会发展同频共振。推进教育治理体系和治理能力现代化，完善教育政</w:t>
      </w:r>
      <w:r>
        <w:rPr>
          <w:rFonts w:ascii="仿宋" w:eastAsia="仿宋" w:hAnsi="仿宋" w:cs="仿宋" w:hint="eastAsia"/>
          <w:spacing w:val="5"/>
          <w:kern w:val="0"/>
          <w:sz w:val="30"/>
          <w:szCs w:val="30"/>
          <w:lang w:val="zh-CN" w:bidi="zh-CN"/>
        </w:rPr>
        <w:t>务监管平台和社会协同监督机制，强化教育行政审批的全程监管。</w:t>
      </w:r>
    </w:p>
    <w:p w:rsidR="00EF46A1" w:rsidRDefault="00024BA9">
      <w:pPr>
        <w:pStyle w:val="2"/>
        <w:widowControl/>
        <w:spacing w:before="0" w:after="0" w:line="480" w:lineRule="exact"/>
        <w:ind w:firstLineChars="200" w:firstLine="602"/>
        <w:rPr>
          <w:rFonts w:ascii="仿宋" w:eastAsia="仿宋" w:hAnsi="仿宋"/>
          <w:b w:val="0"/>
          <w:bCs w:val="0"/>
          <w:sz w:val="30"/>
          <w:szCs w:val="30"/>
        </w:rPr>
      </w:pPr>
      <w:r>
        <w:rPr>
          <w:rFonts w:ascii="仿宋" w:eastAsia="仿宋" w:hAnsi="仿宋" w:hint="eastAsia"/>
          <w:sz w:val="30"/>
          <w:szCs w:val="30"/>
        </w:rPr>
        <w:t>（六）推进校园数字化建设与应用，构建学校发展新生态</w:t>
      </w:r>
    </w:p>
    <w:p w:rsidR="00EF46A1" w:rsidRDefault="00024BA9">
      <w:pPr>
        <w:pStyle w:val="a3"/>
        <w:widowControl/>
        <w:spacing w:line="480" w:lineRule="exact"/>
        <w:ind w:left="0" w:firstLineChars="200" w:firstLine="602"/>
        <w:jc w:val="both"/>
        <w:rPr>
          <w:spacing w:val="5"/>
          <w:sz w:val="30"/>
          <w:szCs w:val="30"/>
        </w:rPr>
      </w:pPr>
      <w:r>
        <w:rPr>
          <w:rFonts w:hint="eastAsia"/>
          <w:b/>
          <w:bCs/>
          <w:sz w:val="30"/>
          <w:szCs w:val="30"/>
        </w:rPr>
        <w:t>13.</w:t>
      </w:r>
      <w:r>
        <w:rPr>
          <w:rFonts w:hint="eastAsia"/>
          <w:b/>
          <w:bCs/>
          <w:sz w:val="30"/>
          <w:szCs w:val="30"/>
        </w:rPr>
        <w:t>以标杆校建设引领推进校园数字化，推动学校创新发展。</w:t>
      </w:r>
      <w:r>
        <w:rPr>
          <w:rFonts w:hint="eastAsia"/>
          <w:spacing w:val="5"/>
          <w:sz w:val="30"/>
          <w:szCs w:val="30"/>
        </w:rPr>
        <w:t>加快教育信息化应用标杆校创建工作，指导帮助标杆培育校深化发展。推进各级各类学校数字校园规范化建设，推动信息技术与教育教学和教育治理等的深层次融合</w:t>
      </w:r>
      <w:r>
        <w:rPr>
          <w:rFonts w:hint="eastAsia"/>
          <w:spacing w:val="5"/>
          <w:sz w:val="30"/>
          <w:szCs w:val="30"/>
        </w:rPr>
        <w:t>,</w:t>
      </w:r>
      <w:r>
        <w:rPr>
          <w:rFonts w:hint="eastAsia"/>
          <w:spacing w:val="5"/>
          <w:sz w:val="30"/>
          <w:szCs w:val="30"/>
        </w:rPr>
        <w:t>发展集成、泛在、开放、智能的校园数字生态。支持推进上海五个新城数字校园规划、建设和创新发展。探索适应新理念、应用新技术的“未来学校”建设。聚焦办学成效，组织研究数字学校相关评估指标体系、模型和技术。</w:t>
      </w:r>
      <w:r>
        <w:rPr>
          <w:rFonts w:hint="eastAsia"/>
          <w:spacing w:val="5"/>
          <w:sz w:val="30"/>
          <w:szCs w:val="30"/>
        </w:rPr>
        <w:t>探索校园数字文化建设和应用，促进学校内涵发展。探索智能感知技术应用，全方位感知学生行为模式、健康状态等，保障学生健康成长。试点构建数字孪生学校，探索数字化的实验、实训、场馆、安防、基建、后勤保障、能源管理、环境监测等应用建设。</w:t>
      </w:r>
    </w:p>
    <w:p w:rsidR="00EF46A1" w:rsidRDefault="00024BA9">
      <w:pPr>
        <w:pStyle w:val="a3"/>
        <w:widowControl/>
        <w:adjustRightInd w:val="0"/>
        <w:snapToGrid w:val="0"/>
        <w:spacing w:line="480" w:lineRule="exact"/>
        <w:ind w:left="0" w:firstLineChars="200" w:firstLine="602"/>
        <w:jc w:val="both"/>
        <w:rPr>
          <w:spacing w:val="5"/>
          <w:sz w:val="30"/>
          <w:szCs w:val="30"/>
        </w:rPr>
      </w:pPr>
      <w:r>
        <w:rPr>
          <w:rFonts w:hint="eastAsia"/>
          <w:b/>
          <w:bCs/>
          <w:sz w:val="30"/>
          <w:szCs w:val="30"/>
        </w:rPr>
        <w:t>14.</w:t>
      </w:r>
      <w:r>
        <w:rPr>
          <w:rFonts w:hint="eastAsia"/>
          <w:b/>
          <w:bCs/>
          <w:sz w:val="30"/>
          <w:szCs w:val="30"/>
        </w:rPr>
        <w:t>转变数字校园建设模式，提升学校数字化整体水平。</w:t>
      </w:r>
      <w:r>
        <w:rPr>
          <w:rFonts w:hint="eastAsia"/>
          <w:spacing w:val="5"/>
          <w:sz w:val="30"/>
          <w:szCs w:val="30"/>
        </w:rPr>
        <w:t>推进“政府定标准、搭平台，企业做产品、保运维，学校买服务、建资源”的建设及运维新模式。鼓励与引导基础教育各学校以购买服务的方式部署整校应用，探索学校“标准（数字基座）</w:t>
      </w:r>
      <w:r>
        <w:rPr>
          <w:rFonts w:hint="eastAsia"/>
          <w:spacing w:val="5"/>
          <w:sz w:val="30"/>
          <w:szCs w:val="30"/>
        </w:rPr>
        <w:t>+</w:t>
      </w:r>
      <w:r>
        <w:rPr>
          <w:rFonts w:hint="eastAsia"/>
          <w:spacing w:val="5"/>
          <w:sz w:val="30"/>
          <w:szCs w:val="30"/>
        </w:rPr>
        <w:t>个性化（应用插件）”排列组合的数字化应用架构，形成运维统一、数据</w:t>
      </w:r>
      <w:r>
        <w:rPr>
          <w:rFonts w:hint="eastAsia"/>
          <w:spacing w:val="5"/>
          <w:sz w:val="30"/>
          <w:szCs w:val="30"/>
        </w:rPr>
        <w:t>互通、技术联动、应用协同的数字化学校发展格局，引导学校将主要精力投放在教育教学创新和教育资源开发上。建立教师参与个性化教育教学应用系统开发的激励机制。打造个性化教育教学应用系统广泛复用的市场机制和技术环境。</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cs="宋体" w:hint="eastAsia"/>
          <w:sz w:val="30"/>
          <w:szCs w:val="30"/>
        </w:rPr>
        <w:t>（七）升级数字校园基础设施，打造数字化发展新环境</w:t>
      </w:r>
    </w:p>
    <w:p w:rsidR="00EF46A1" w:rsidRDefault="00024BA9">
      <w:pPr>
        <w:widowControl/>
        <w:spacing w:line="480" w:lineRule="exact"/>
        <w:ind w:firstLineChars="200" w:firstLine="602"/>
        <w:rPr>
          <w:rFonts w:ascii="仿宋" w:eastAsia="仿宋" w:hAnsi="仿宋" w:cs="仿宋"/>
          <w:spacing w:val="5"/>
          <w:kern w:val="0"/>
          <w:sz w:val="30"/>
          <w:szCs w:val="30"/>
          <w:lang w:val="zh-CN" w:bidi="zh-CN"/>
        </w:rPr>
      </w:pPr>
      <w:r>
        <w:rPr>
          <w:rFonts w:ascii="仿宋" w:eastAsia="仿宋" w:hAnsi="仿宋" w:cs="仿宋" w:hint="eastAsia"/>
          <w:b/>
          <w:kern w:val="0"/>
          <w:sz w:val="30"/>
          <w:szCs w:val="30"/>
          <w:lang w:val="zh-CN" w:bidi="zh-CN"/>
        </w:rPr>
        <w:t>15.</w:t>
      </w:r>
      <w:r>
        <w:rPr>
          <w:rFonts w:ascii="仿宋" w:eastAsia="仿宋" w:hAnsi="仿宋" w:cs="仿宋" w:hint="eastAsia"/>
          <w:b/>
          <w:kern w:val="0"/>
          <w:sz w:val="30"/>
          <w:szCs w:val="30"/>
          <w:lang w:val="zh-CN" w:bidi="zh-CN"/>
        </w:rPr>
        <w:t>推进教育新基建，夯实数字化转型发展基础。</w:t>
      </w:r>
      <w:r>
        <w:rPr>
          <w:rFonts w:ascii="仿宋" w:eastAsia="仿宋" w:hAnsi="仿宋" w:cs="仿宋" w:hint="eastAsia"/>
          <w:spacing w:val="5"/>
          <w:kern w:val="0"/>
          <w:sz w:val="30"/>
          <w:szCs w:val="30"/>
          <w:lang w:val="zh-CN" w:bidi="zh-CN"/>
        </w:rPr>
        <w:t>大力发展教育新基建，充分利用社会信息化基础设施和资源，推动教育数字化基础设施升级。加快推进教育云网融合和教育网络身份统一管理，深化</w:t>
      </w:r>
      <w:r>
        <w:rPr>
          <w:rFonts w:ascii="仿宋" w:eastAsia="仿宋" w:hAnsi="仿宋" w:cs="仿宋" w:hint="eastAsia"/>
          <w:spacing w:val="5"/>
          <w:kern w:val="0"/>
          <w:sz w:val="30"/>
          <w:szCs w:val="30"/>
          <w:lang w:val="zh-CN" w:bidi="zh-CN"/>
        </w:rPr>
        <w:t>IPv6</w:t>
      </w:r>
      <w:r>
        <w:rPr>
          <w:rFonts w:ascii="仿宋" w:eastAsia="仿宋" w:hAnsi="仿宋" w:cs="仿宋" w:hint="eastAsia"/>
          <w:spacing w:val="5"/>
          <w:kern w:val="0"/>
          <w:sz w:val="30"/>
          <w:szCs w:val="30"/>
          <w:lang w:val="zh-CN" w:bidi="zh-CN"/>
        </w:rPr>
        <w:t>的应用。推进</w:t>
      </w:r>
      <w:r>
        <w:rPr>
          <w:rFonts w:ascii="仿宋" w:eastAsia="仿宋" w:hAnsi="仿宋" w:cs="仿宋" w:hint="eastAsia"/>
          <w:spacing w:val="5"/>
          <w:kern w:val="0"/>
          <w:sz w:val="30"/>
          <w:szCs w:val="30"/>
          <w:lang w:val="zh-CN" w:bidi="zh-CN"/>
        </w:rPr>
        <w:t>5G</w:t>
      </w:r>
      <w:r>
        <w:rPr>
          <w:rFonts w:ascii="仿宋" w:eastAsia="仿宋" w:hAnsi="仿宋" w:cs="仿宋" w:hint="eastAsia"/>
          <w:spacing w:val="5"/>
          <w:kern w:val="0"/>
          <w:sz w:val="30"/>
          <w:szCs w:val="30"/>
          <w:lang w:val="zh-CN" w:bidi="zh-CN"/>
        </w:rPr>
        <w:t>进校园，鼓励学校开展基于</w:t>
      </w:r>
      <w:r>
        <w:rPr>
          <w:rFonts w:ascii="仿宋" w:eastAsia="仿宋" w:hAnsi="仿宋" w:cs="仿宋" w:hint="eastAsia"/>
          <w:spacing w:val="5"/>
          <w:kern w:val="0"/>
          <w:sz w:val="30"/>
          <w:szCs w:val="30"/>
          <w:lang w:val="zh-CN" w:bidi="zh-CN"/>
        </w:rPr>
        <w:t>5G</w:t>
      </w:r>
      <w:r>
        <w:rPr>
          <w:rFonts w:ascii="仿宋" w:eastAsia="仿宋" w:hAnsi="仿宋" w:cs="仿宋" w:hint="eastAsia"/>
          <w:spacing w:val="5"/>
          <w:kern w:val="0"/>
          <w:sz w:val="30"/>
          <w:szCs w:val="30"/>
          <w:lang w:val="zh-CN" w:bidi="zh-CN"/>
        </w:rPr>
        <w:t>的应用场景建设。融合</w:t>
      </w:r>
      <w:r>
        <w:rPr>
          <w:rFonts w:ascii="仿宋" w:eastAsia="仿宋" w:hAnsi="仿宋" w:cs="仿宋" w:hint="eastAsia"/>
          <w:spacing w:val="5"/>
          <w:kern w:val="0"/>
          <w:sz w:val="30"/>
          <w:szCs w:val="30"/>
          <w:lang w:val="zh-CN" w:bidi="zh-CN"/>
        </w:rPr>
        <w:t>5G</w:t>
      </w:r>
      <w:r>
        <w:rPr>
          <w:rFonts w:ascii="仿宋" w:eastAsia="仿宋" w:hAnsi="仿宋" w:cs="仿宋" w:hint="eastAsia"/>
          <w:spacing w:val="5"/>
          <w:kern w:val="0"/>
          <w:sz w:val="30"/>
          <w:szCs w:val="30"/>
          <w:lang w:val="zh-CN" w:bidi="zh-CN"/>
        </w:rPr>
        <w:t>打</w:t>
      </w:r>
      <w:r>
        <w:rPr>
          <w:rFonts w:ascii="仿宋" w:eastAsia="仿宋" w:hAnsi="仿宋" w:cs="仿宋" w:hint="eastAsia"/>
          <w:spacing w:val="5"/>
          <w:kern w:val="0"/>
          <w:sz w:val="30"/>
          <w:szCs w:val="30"/>
          <w:lang w:val="zh-CN" w:bidi="zh-CN"/>
        </w:rPr>
        <w:t>造“云</w:t>
      </w:r>
      <w:r>
        <w:rPr>
          <w:rFonts w:ascii="仿宋" w:eastAsia="仿宋" w:hAnsi="仿宋" w:cs="仿宋" w:hint="eastAsia"/>
          <w:spacing w:val="5"/>
          <w:kern w:val="0"/>
          <w:sz w:val="30"/>
          <w:szCs w:val="30"/>
          <w:lang w:val="zh-CN" w:bidi="zh-CN"/>
        </w:rPr>
        <w:t>-</w:t>
      </w:r>
      <w:r>
        <w:rPr>
          <w:rFonts w:ascii="仿宋" w:eastAsia="仿宋" w:hAnsi="仿宋" w:cs="仿宋" w:hint="eastAsia"/>
          <w:spacing w:val="5"/>
          <w:kern w:val="0"/>
          <w:sz w:val="30"/>
          <w:szCs w:val="30"/>
          <w:lang w:val="zh-CN" w:bidi="zh-CN"/>
        </w:rPr>
        <w:t>网</w:t>
      </w:r>
      <w:r>
        <w:rPr>
          <w:rFonts w:ascii="仿宋" w:eastAsia="仿宋" w:hAnsi="仿宋" w:cs="仿宋" w:hint="eastAsia"/>
          <w:spacing w:val="5"/>
          <w:kern w:val="0"/>
          <w:sz w:val="30"/>
          <w:szCs w:val="30"/>
          <w:lang w:val="zh-CN" w:bidi="zh-CN"/>
        </w:rPr>
        <w:t>-</w:t>
      </w:r>
      <w:r>
        <w:rPr>
          <w:rFonts w:ascii="仿宋" w:eastAsia="仿宋" w:hAnsi="仿宋" w:cs="仿宋" w:hint="eastAsia"/>
          <w:spacing w:val="5"/>
          <w:kern w:val="0"/>
          <w:sz w:val="30"/>
          <w:szCs w:val="30"/>
          <w:lang w:val="zh-CN" w:bidi="zh-CN"/>
        </w:rPr>
        <w:t>边</w:t>
      </w:r>
      <w:r>
        <w:rPr>
          <w:rFonts w:ascii="仿宋" w:eastAsia="仿宋" w:hAnsi="仿宋" w:cs="仿宋" w:hint="eastAsia"/>
          <w:spacing w:val="5"/>
          <w:kern w:val="0"/>
          <w:sz w:val="30"/>
          <w:szCs w:val="30"/>
          <w:lang w:val="zh-CN" w:bidi="zh-CN"/>
        </w:rPr>
        <w:t>-</w:t>
      </w:r>
      <w:r>
        <w:rPr>
          <w:rFonts w:ascii="仿宋" w:eastAsia="仿宋" w:hAnsi="仿宋" w:cs="仿宋" w:hint="eastAsia"/>
          <w:spacing w:val="5"/>
          <w:kern w:val="0"/>
          <w:sz w:val="30"/>
          <w:szCs w:val="30"/>
          <w:lang w:val="zh-CN" w:bidi="zh-CN"/>
        </w:rPr>
        <w:t>端”一体化数字基础环境，全面支撑各类教育资源高效获取共享，保障大规模在线教育体验流畅。推进校园物联网建设，实现伴随式、无感知、</w:t>
      </w:r>
      <w:r>
        <w:rPr>
          <w:rFonts w:ascii="仿宋" w:eastAsia="仿宋" w:hAnsi="仿宋" w:cs="仿宋" w:hint="eastAsia"/>
          <w:sz w:val="30"/>
          <w:szCs w:val="30"/>
        </w:rPr>
        <w:t>守伦理、保安全</w:t>
      </w:r>
      <w:r>
        <w:rPr>
          <w:rFonts w:ascii="仿宋" w:eastAsia="仿宋" w:hAnsi="仿宋" w:cs="仿宋" w:hint="eastAsia"/>
          <w:spacing w:val="5"/>
          <w:kern w:val="0"/>
          <w:sz w:val="30"/>
          <w:szCs w:val="30"/>
          <w:lang w:val="zh-CN" w:bidi="zh-CN"/>
        </w:rPr>
        <w:t>的校园数据采集。加快教室、实验室数字化改造，推进课堂革新。搭建即时互动、远程协同、全程辅助和智能评估平台，服务“一带一路”教育、“网络扶智”、全媒体国际教育等项目。推动自研软件、技术、设备应用，构建相关人才培养体系。引导开发适合中小学生在线教育、家校融通的多场景泛在学习，鼓励研发能降低对学生身心特别是视力有负面影响的专用智能新型终端，形成“时时可学、处处</w:t>
      </w:r>
      <w:r>
        <w:rPr>
          <w:rFonts w:ascii="仿宋" w:eastAsia="仿宋" w:hAnsi="仿宋" w:cs="仿宋" w:hint="eastAsia"/>
          <w:spacing w:val="5"/>
          <w:kern w:val="0"/>
          <w:sz w:val="30"/>
          <w:szCs w:val="30"/>
          <w:lang w:val="zh-CN" w:bidi="zh-CN"/>
        </w:rPr>
        <w:t>能学”的学习环境。</w:t>
      </w:r>
    </w:p>
    <w:p w:rsidR="00EF46A1" w:rsidRDefault="00024BA9">
      <w:pPr>
        <w:widowControl/>
        <w:spacing w:line="480" w:lineRule="exact"/>
        <w:ind w:firstLineChars="200" w:firstLine="602"/>
        <w:rPr>
          <w:rFonts w:ascii="仿宋" w:eastAsia="仿宋" w:hAnsi="仿宋" w:cs="仿宋"/>
          <w:spacing w:val="5"/>
          <w:kern w:val="0"/>
          <w:sz w:val="30"/>
          <w:szCs w:val="30"/>
          <w:lang w:val="zh-CN" w:bidi="zh-CN"/>
        </w:rPr>
      </w:pPr>
      <w:r>
        <w:rPr>
          <w:rFonts w:ascii="仿宋" w:eastAsia="仿宋" w:hAnsi="仿宋" w:hint="eastAsia"/>
          <w:b/>
          <w:sz w:val="30"/>
          <w:szCs w:val="30"/>
        </w:rPr>
        <w:t>16.</w:t>
      </w:r>
      <w:r>
        <w:rPr>
          <w:rFonts w:ascii="仿宋" w:eastAsia="仿宋" w:hAnsi="仿宋" w:hint="eastAsia"/>
          <w:b/>
          <w:sz w:val="30"/>
          <w:szCs w:val="30"/>
        </w:rPr>
        <w:t>健全标准规范体系，推进教育数字化转型有序规范发展。</w:t>
      </w:r>
      <w:r>
        <w:rPr>
          <w:rFonts w:ascii="仿宋" w:eastAsia="仿宋" w:hAnsi="仿宋" w:cs="仿宋" w:hint="eastAsia"/>
          <w:spacing w:val="5"/>
          <w:kern w:val="0"/>
          <w:sz w:val="30"/>
          <w:szCs w:val="30"/>
          <w:lang w:val="zh-CN" w:bidi="zh-CN"/>
        </w:rPr>
        <w:t>建立健全教育数字化转型标准体系和更新机制，涵盖网络、数据、应用、服务等方面。科学制定强制性和推荐性标准，加强各级各类标准之间的衔接融通，加强关键标准的研究、应用与实施。更新完善数字校园建设标准、在线教学标准、数字教材标准、课程资源标准，研究规范教育终端标准，实现多元终端互联和兼容，支撑全市师生开展在线教育。鼓励企业等社会组织参与标准化活动，总结各方经验，以标准的实施促进上海教育数字化转型，优化应用环境。</w:t>
      </w:r>
    </w:p>
    <w:p w:rsidR="00EF46A1" w:rsidRDefault="00024BA9">
      <w:pPr>
        <w:pStyle w:val="2"/>
        <w:widowControl/>
        <w:spacing w:before="0" w:after="0" w:line="480" w:lineRule="exact"/>
        <w:ind w:firstLineChars="200" w:firstLine="602"/>
        <w:rPr>
          <w:rFonts w:ascii="仿宋" w:eastAsia="仿宋" w:hAnsi="仿宋"/>
          <w:sz w:val="30"/>
          <w:szCs w:val="30"/>
        </w:rPr>
      </w:pPr>
      <w:r>
        <w:rPr>
          <w:rFonts w:ascii="仿宋" w:eastAsia="仿宋" w:hAnsi="仿宋" w:hint="eastAsia"/>
          <w:sz w:val="30"/>
          <w:szCs w:val="30"/>
        </w:rPr>
        <w:t>（八）</w:t>
      </w:r>
      <w:r>
        <w:rPr>
          <w:rFonts w:ascii="仿宋" w:eastAsia="仿宋" w:hAnsi="仿宋" w:cs="宋体" w:hint="eastAsia"/>
          <w:sz w:val="30"/>
          <w:szCs w:val="30"/>
        </w:rPr>
        <w:t>塑造开放融合新发展格局</w:t>
      </w:r>
      <w:r>
        <w:rPr>
          <w:rFonts w:ascii="仿宋" w:eastAsia="仿宋" w:hAnsi="仿宋" w:cs="Malgun Gothic Semilight" w:hint="eastAsia"/>
          <w:sz w:val="30"/>
          <w:szCs w:val="30"/>
        </w:rPr>
        <w:t>，</w:t>
      </w:r>
      <w:r>
        <w:rPr>
          <w:rFonts w:ascii="仿宋" w:eastAsia="仿宋" w:hAnsi="仿宋" w:cs="宋体" w:hint="eastAsia"/>
          <w:sz w:val="30"/>
          <w:szCs w:val="30"/>
        </w:rPr>
        <w:t>促进教育数字化转型高质量发展</w:t>
      </w:r>
    </w:p>
    <w:p w:rsidR="00EF46A1" w:rsidRDefault="00024BA9">
      <w:pPr>
        <w:pStyle w:val="a3"/>
        <w:widowControl/>
        <w:spacing w:line="480" w:lineRule="exact"/>
        <w:ind w:left="0" w:firstLineChars="200" w:firstLine="622"/>
        <w:jc w:val="both"/>
        <w:rPr>
          <w:b/>
          <w:spacing w:val="5"/>
          <w:sz w:val="30"/>
          <w:szCs w:val="30"/>
        </w:rPr>
      </w:pPr>
      <w:r>
        <w:rPr>
          <w:rFonts w:hint="eastAsia"/>
          <w:b/>
          <w:spacing w:val="5"/>
          <w:sz w:val="30"/>
          <w:szCs w:val="30"/>
        </w:rPr>
        <w:t>17.</w:t>
      </w:r>
      <w:r>
        <w:rPr>
          <w:rFonts w:hint="eastAsia"/>
          <w:b/>
          <w:spacing w:val="5"/>
          <w:sz w:val="30"/>
          <w:szCs w:val="30"/>
        </w:rPr>
        <w:t>构建多元参与机制，引导推动社会产业服务教育数字化转型。</w:t>
      </w:r>
      <w:r>
        <w:rPr>
          <w:rFonts w:hint="eastAsia"/>
          <w:sz w:val="30"/>
          <w:szCs w:val="30"/>
        </w:rPr>
        <w:t>构建政府主导，社会、产业、学校等多方参与、成果共享</w:t>
      </w:r>
      <w:r>
        <w:rPr>
          <w:rFonts w:hint="eastAsia"/>
          <w:spacing w:val="5"/>
          <w:sz w:val="30"/>
          <w:szCs w:val="30"/>
        </w:rPr>
        <w:t>的教育数字化转型建设新机制，</w:t>
      </w:r>
      <w:r>
        <w:rPr>
          <w:rFonts w:cs="宋体" w:hint="eastAsia"/>
          <w:bCs/>
          <w:kern w:val="2"/>
          <w:sz w:val="30"/>
          <w:szCs w:val="30"/>
          <w:lang w:val="en-US" w:bidi="ar-SA"/>
        </w:rPr>
        <w:t>深化教育供给侧改革</w:t>
      </w:r>
      <w:r>
        <w:rPr>
          <w:rFonts w:hint="eastAsia"/>
          <w:spacing w:val="5"/>
          <w:sz w:val="30"/>
          <w:szCs w:val="30"/>
        </w:rPr>
        <w:t>。</w:t>
      </w:r>
      <w:r>
        <w:rPr>
          <w:rFonts w:cs="宋体" w:hint="eastAsia"/>
          <w:bCs/>
          <w:kern w:val="2"/>
          <w:sz w:val="30"/>
          <w:szCs w:val="30"/>
          <w:lang w:val="en-US" w:bidi="ar-SA"/>
        </w:rPr>
        <w:t>鼓励新技术应用，以应用场景牵引教育数字化转型各领域创新。加强对教育装备制造、教与学辅助工具研发、教育数字资源开发、平台运营服务等产业链发展和创新的支持力度。提高社会公众参与度，充分调动和发挥社会产业和公众的创造力和积极性，鼓励自主创新，不断丰富教育数字化转型产品和应用场景。实施包容审慎、支持创新的监管，完善跨部门协同监管机制。</w:t>
      </w:r>
    </w:p>
    <w:p w:rsidR="00EF46A1" w:rsidRDefault="00024BA9">
      <w:pPr>
        <w:widowControl/>
        <w:snapToGrid w:val="0"/>
        <w:spacing w:line="480" w:lineRule="exact"/>
        <w:ind w:firstLineChars="200" w:firstLine="602"/>
        <w:rPr>
          <w:rFonts w:ascii="仿宋" w:eastAsia="仿宋" w:hAnsi="仿宋"/>
          <w:sz w:val="30"/>
          <w:szCs w:val="30"/>
        </w:rPr>
      </w:pPr>
      <w:r>
        <w:rPr>
          <w:rFonts w:ascii="仿宋" w:eastAsia="仿宋" w:hAnsi="仿宋" w:hint="eastAsia"/>
          <w:b/>
          <w:sz w:val="30"/>
          <w:szCs w:val="30"/>
        </w:rPr>
        <w:t>18.</w:t>
      </w:r>
      <w:r>
        <w:rPr>
          <w:rFonts w:ascii="仿宋" w:eastAsia="仿宋" w:hAnsi="仿宋" w:hint="eastAsia"/>
          <w:b/>
          <w:sz w:val="30"/>
          <w:szCs w:val="30"/>
        </w:rPr>
        <w:t>加强政产学研合作交流，促进教育数字化转型可持续发展</w:t>
      </w:r>
      <w:r>
        <w:rPr>
          <w:rFonts w:ascii="仿宋" w:eastAsia="仿宋" w:hAnsi="仿宋" w:hint="eastAsia"/>
          <w:sz w:val="30"/>
          <w:szCs w:val="30"/>
        </w:rPr>
        <w:t>。</w:t>
      </w:r>
      <w:r>
        <w:rPr>
          <w:rFonts w:ascii="仿宋" w:eastAsia="仿宋" w:hAnsi="仿宋" w:hint="eastAsia"/>
          <w:bCs/>
          <w:sz w:val="30"/>
          <w:szCs w:val="30"/>
        </w:rPr>
        <w:t>促进政产学研互动，支持科研机构、社会产业设立教育数字化转型、教育新基建、教育技术、教育装备、教育决策等方面的研究平台。促进高</w:t>
      </w:r>
      <w:r>
        <w:rPr>
          <w:rFonts w:ascii="仿宋" w:eastAsia="仿宋" w:hAnsi="仿宋" w:hint="eastAsia"/>
          <w:bCs/>
          <w:sz w:val="30"/>
          <w:szCs w:val="30"/>
        </w:rPr>
        <w:t>校人工智能等新技术专业建设和教育技术学等专业发展。打造“大中小学一体化”学生信息科技创新人才培养平台，汇聚发掘信息创新人才。优化新媒体、网上调研等公众参与平台建设，及时准确了解社会公众对教育的诉求，推动解决群众“急难愁盼”突出问题。</w:t>
      </w:r>
    </w:p>
    <w:p w:rsidR="00EF46A1" w:rsidRDefault="00024BA9">
      <w:pPr>
        <w:widowControl/>
        <w:snapToGrid w:val="0"/>
        <w:spacing w:line="480" w:lineRule="exact"/>
        <w:ind w:firstLineChars="200" w:firstLine="602"/>
        <w:rPr>
          <w:rFonts w:ascii="仿宋" w:eastAsia="仿宋" w:hAnsi="仿宋"/>
          <w:sz w:val="30"/>
          <w:szCs w:val="30"/>
        </w:rPr>
      </w:pPr>
      <w:r>
        <w:rPr>
          <w:rFonts w:ascii="仿宋" w:eastAsia="仿宋" w:hAnsi="仿宋" w:hint="eastAsia"/>
          <w:b/>
          <w:bCs/>
          <w:sz w:val="30"/>
          <w:szCs w:val="30"/>
        </w:rPr>
        <w:t>19.</w:t>
      </w:r>
      <w:r>
        <w:rPr>
          <w:rFonts w:ascii="仿宋" w:eastAsia="仿宋" w:hAnsi="仿宋" w:hint="eastAsia"/>
          <w:b/>
          <w:bCs/>
          <w:sz w:val="30"/>
          <w:szCs w:val="30"/>
        </w:rPr>
        <w:t>推动构建教育数字化转型研究体系，确保创新领先态势。</w:t>
      </w:r>
      <w:r>
        <w:rPr>
          <w:rFonts w:ascii="仿宋" w:eastAsia="仿宋" w:hAnsi="仿宋" w:hint="eastAsia"/>
          <w:sz w:val="30"/>
          <w:szCs w:val="30"/>
        </w:rPr>
        <w:t>按照学前教育、基础教育、高等教育、教师教育、职业教育、特殊教育、成人教育等类别加强上海教育数字化转型研究，充分发挥领域专家作用，开展针对性指导和科学决策。加强教育数字化转型与各领域数字化转型的协同发展，鼓励建设多领域跨学科</w:t>
      </w:r>
      <w:r>
        <w:rPr>
          <w:rFonts w:ascii="仿宋" w:eastAsia="仿宋" w:hAnsi="仿宋" w:hint="eastAsia"/>
          <w:sz w:val="30"/>
          <w:szCs w:val="30"/>
        </w:rPr>
        <w:t>高水平科研团队，创新教育研究范式，推动教育数字化转型科学发展。设立专项基金支持教育数字化转型基础研究，通过课题征集、活动展示、成果报告等方式监督研究进展、共享研究成果、扩大研究影响。开展教育数字化转型年度调研与评估。</w:t>
      </w:r>
    </w:p>
    <w:p w:rsidR="00EF46A1" w:rsidRDefault="00024BA9">
      <w:pPr>
        <w:widowControl/>
        <w:adjustRightInd w:val="0"/>
        <w:snapToGrid w:val="0"/>
        <w:spacing w:line="480" w:lineRule="exact"/>
        <w:ind w:firstLineChars="200" w:firstLine="602"/>
        <w:rPr>
          <w:rFonts w:ascii="仿宋" w:eastAsia="仿宋" w:hAnsi="仿宋"/>
          <w:bCs/>
          <w:sz w:val="30"/>
          <w:szCs w:val="30"/>
        </w:rPr>
      </w:pPr>
      <w:r>
        <w:rPr>
          <w:rFonts w:ascii="仿宋" w:eastAsia="仿宋" w:hAnsi="仿宋" w:hint="eastAsia"/>
          <w:b/>
          <w:sz w:val="30"/>
          <w:szCs w:val="30"/>
        </w:rPr>
        <w:t>20.</w:t>
      </w:r>
      <w:r>
        <w:rPr>
          <w:rFonts w:ascii="仿宋" w:eastAsia="仿宋" w:hAnsi="仿宋" w:hint="eastAsia"/>
          <w:b/>
          <w:sz w:val="30"/>
          <w:szCs w:val="30"/>
        </w:rPr>
        <w:t>推动区域协同发展与国际合作，支撑教育数字化转型高水平发展。</w:t>
      </w:r>
      <w:r>
        <w:rPr>
          <w:rFonts w:ascii="仿宋" w:eastAsia="仿宋" w:hAnsi="仿宋" w:hint="eastAsia"/>
          <w:bCs/>
          <w:sz w:val="30"/>
          <w:szCs w:val="30"/>
        </w:rPr>
        <w:t>构建长江三角洲和长江教育创新带教育数字化转型共建、共享、协同发展机制，深化优质数字教育资源共享和深度辐射，实现长三角等区域身份互认、学分互认。集合区域智慧与资源，持续赋能教育数字化转型，形成协同治理新格局。深化国际合作交流，拓宽教</w:t>
      </w:r>
      <w:r>
        <w:rPr>
          <w:rFonts w:ascii="仿宋" w:eastAsia="仿宋" w:hAnsi="仿宋" w:hint="eastAsia"/>
          <w:bCs/>
          <w:sz w:val="30"/>
          <w:szCs w:val="30"/>
        </w:rPr>
        <w:t>育数字化转型的国际视野，梳理总结国际先进经验和前瞻性研究成果，积极引进国际高质量教育数字化转型解决方案。着力建设和示范一批高质量、可复制、可推广的教育数字化转型项目和品牌，持续扩大上海教育数字化转型的国际影响力。</w:t>
      </w:r>
    </w:p>
    <w:p w:rsidR="00EF46A1" w:rsidRDefault="00024BA9">
      <w:pPr>
        <w:pStyle w:val="1"/>
        <w:widowControl/>
        <w:spacing w:after="0" w:line="480" w:lineRule="exact"/>
        <w:ind w:firstLineChars="200" w:firstLine="600"/>
        <w:rPr>
          <w:b w:val="0"/>
          <w:color w:val="auto"/>
          <w:sz w:val="30"/>
          <w:szCs w:val="30"/>
        </w:rPr>
      </w:pPr>
      <w:r>
        <w:rPr>
          <w:rFonts w:hint="eastAsia"/>
          <w:b w:val="0"/>
          <w:color w:val="auto"/>
          <w:sz w:val="30"/>
          <w:szCs w:val="30"/>
        </w:rPr>
        <w:t>五、保障措施与政策</w:t>
      </w:r>
    </w:p>
    <w:p w:rsidR="00EF46A1" w:rsidRDefault="00024BA9">
      <w:pPr>
        <w:pStyle w:val="2"/>
        <w:widowControl/>
        <w:snapToGrid w:val="0"/>
        <w:spacing w:before="0" w:after="0" w:line="480" w:lineRule="exact"/>
        <w:ind w:firstLineChars="200" w:firstLine="602"/>
        <w:rPr>
          <w:rFonts w:ascii="仿宋" w:eastAsia="仿宋" w:hAnsi="仿宋"/>
          <w:sz w:val="30"/>
          <w:szCs w:val="30"/>
          <w:shd w:val="clear" w:color="auto" w:fill="FFFFFF"/>
        </w:rPr>
      </w:pPr>
      <w:bookmarkStart w:id="2" w:name="_Toc51094674"/>
      <w:bookmarkStart w:id="3" w:name="_Toc51094351"/>
      <w:bookmarkStart w:id="4" w:name="_Toc47968230"/>
      <w:r>
        <w:rPr>
          <w:rFonts w:ascii="仿宋" w:eastAsia="仿宋" w:hAnsi="仿宋" w:hint="eastAsia"/>
          <w:sz w:val="30"/>
          <w:szCs w:val="30"/>
          <w:shd w:val="clear" w:color="auto" w:fill="FFFFFF"/>
        </w:rPr>
        <w:t>（一）</w:t>
      </w:r>
      <w:bookmarkEnd w:id="2"/>
      <w:bookmarkEnd w:id="3"/>
      <w:bookmarkEnd w:id="4"/>
      <w:r>
        <w:rPr>
          <w:rFonts w:ascii="仿宋" w:eastAsia="仿宋" w:hAnsi="仿宋" w:hint="eastAsia"/>
          <w:sz w:val="30"/>
          <w:szCs w:val="30"/>
          <w:shd w:val="clear" w:color="auto" w:fill="FFFFFF"/>
        </w:rPr>
        <w:t>强化组织领导，深化协作联动</w:t>
      </w:r>
    </w:p>
    <w:p w:rsidR="00EF46A1" w:rsidRDefault="00024BA9">
      <w:pPr>
        <w:widowControl/>
        <w:spacing w:line="480" w:lineRule="exact"/>
        <w:ind w:firstLineChars="200" w:firstLine="600"/>
        <w:rPr>
          <w:rFonts w:ascii="仿宋" w:eastAsia="仿宋" w:hAnsi="仿宋"/>
          <w:sz w:val="30"/>
          <w:szCs w:val="30"/>
        </w:rPr>
      </w:pPr>
      <w:r>
        <w:rPr>
          <w:rFonts w:ascii="仿宋" w:eastAsia="仿宋" w:hAnsi="仿宋" w:hint="eastAsia"/>
          <w:sz w:val="30"/>
          <w:szCs w:val="30"/>
        </w:rPr>
        <w:t>完善各级各类教育行政部门及学校的数字化转型组织架构，明确市、区、校信息化部门的工作任务、定位和职责，建立有效的主体多元、上下协同、资源共享、整体推进的联动工作机制。加强跨部门数字化转型工作的统筹协调，营造良好的教育数字化转型发展内外部工作环境。深化技术部门和职能部门数字化转型建设分工合作模式，加强对职能部门数字化转型工作指导和人员培训。加强对各区、各教育单位数字化转型工作的督查评估，定期公开工作进展与成效。</w:t>
      </w:r>
    </w:p>
    <w:p w:rsidR="00EF46A1" w:rsidRDefault="00024BA9">
      <w:pPr>
        <w:pStyle w:val="2"/>
        <w:widowControl/>
        <w:snapToGrid w:val="0"/>
        <w:spacing w:before="0" w:after="0" w:line="480" w:lineRule="exact"/>
        <w:ind w:firstLineChars="200" w:firstLine="602"/>
        <w:rPr>
          <w:rFonts w:ascii="仿宋" w:eastAsia="仿宋" w:hAnsi="仿宋"/>
          <w:sz w:val="30"/>
          <w:szCs w:val="30"/>
        </w:rPr>
      </w:pPr>
      <w:bookmarkStart w:id="5" w:name="_Toc51094353"/>
      <w:bookmarkStart w:id="6" w:name="_Toc47968232"/>
      <w:bookmarkStart w:id="7" w:name="_Toc51094676"/>
      <w:r>
        <w:rPr>
          <w:rFonts w:ascii="仿宋" w:eastAsia="仿宋" w:hAnsi="仿宋" w:hint="eastAsia"/>
          <w:sz w:val="30"/>
          <w:szCs w:val="30"/>
        </w:rPr>
        <w:t>（二）强化网络安全，夯实基础保障</w:t>
      </w:r>
    </w:p>
    <w:p w:rsidR="00EF46A1" w:rsidRDefault="00024BA9">
      <w:pPr>
        <w:widowControl/>
        <w:spacing w:line="480" w:lineRule="exact"/>
        <w:ind w:firstLineChars="200" w:firstLine="600"/>
        <w:rPr>
          <w:rFonts w:ascii="仿宋" w:eastAsia="仿宋" w:hAnsi="仿宋" w:cs="仿宋"/>
          <w:spacing w:val="5"/>
          <w:kern w:val="0"/>
          <w:sz w:val="30"/>
          <w:szCs w:val="30"/>
          <w:lang w:val="zh-CN" w:bidi="zh-CN"/>
        </w:rPr>
      </w:pPr>
      <w:r>
        <w:rPr>
          <w:rFonts w:ascii="仿宋" w:eastAsia="仿宋" w:hAnsi="仿宋" w:hint="eastAsia"/>
          <w:sz w:val="30"/>
          <w:szCs w:val="30"/>
        </w:rPr>
        <w:t>强化网络安全体制机制，深化落实网络安全责任制，以学校为最小单位落实</w:t>
      </w:r>
      <w:r>
        <w:rPr>
          <w:rFonts w:ascii="仿宋" w:eastAsia="仿宋" w:hAnsi="仿宋" w:hint="eastAsia"/>
          <w:sz w:val="30"/>
          <w:szCs w:val="30"/>
        </w:rPr>
        <w:t>网络安全主体责任。建设一体化的网络安全保障监管体系，提升对网络安全的态势感知、智能诊断、应急响应与处置能力。增强积极主动的网络安全防护意识，加强重点系统和关键信息基础设施的检测、防御、响应等保障服务。落实网络安全等级保护，强化网络安全隐患与风险信息的互通共享、关联分析和联动应对。培养实战型网络安全队伍，建立常态化网络安全攻防演练和培训考评工作机制。推动数据、技术、算法、伦理等安全规制，营造清朗网络环境，鼓励开发适合未成年人的软件和终端设备，</w:t>
      </w:r>
      <w:r>
        <w:rPr>
          <w:rFonts w:ascii="仿宋" w:eastAsia="仿宋" w:hAnsi="仿宋" w:cs="仿宋" w:hint="eastAsia"/>
          <w:spacing w:val="5"/>
          <w:kern w:val="0"/>
          <w:sz w:val="30"/>
          <w:szCs w:val="30"/>
          <w:lang w:val="zh-CN" w:bidi="zh-CN"/>
        </w:rPr>
        <w:t>引导学生绿色上网、文明上网，合力预防学生游戏成瘾和手机依赖。</w:t>
      </w:r>
    </w:p>
    <w:p w:rsidR="00EF46A1" w:rsidRDefault="00024BA9">
      <w:pPr>
        <w:pStyle w:val="2"/>
        <w:widowControl/>
        <w:snapToGrid w:val="0"/>
        <w:spacing w:before="0" w:after="0" w:line="480" w:lineRule="exact"/>
        <w:ind w:firstLineChars="200" w:firstLine="602"/>
        <w:rPr>
          <w:rFonts w:ascii="仿宋" w:eastAsia="仿宋" w:hAnsi="仿宋"/>
          <w:sz w:val="30"/>
          <w:szCs w:val="30"/>
          <w:shd w:val="clear" w:color="auto" w:fill="FFFFFF"/>
        </w:rPr>
      </w:pPr>
      <w:r>
        <w:rPr>
          <w:rFonts w:ascii="仿宋" w:eastAsia="仿宋" w:hAnsi="仿宋" w:hint="eastAsia"/>
          <w:sz w:val="30"/>
          <w:szCs w:val="30"/>
          <w:shd w:val="clear" w:color="auto" w:fill="FFFFFF"/>
        </w:rPr>
        <w:t>（三）</w:t>
      </w:r>
      <w:r>
        <w:rPr>
          <w:rFonts w:ascii="仿宋" w:eastAsia="仿宋" w:hAnsi="仿宋" w:hint="eastAsia"/>
          <w:sz w:val="30"/>
          <w:szCs w:val="30"/>
          <w:shd w:val="clear" w:color="auto" w:fill="FFFFFF"/>
        </w:rPr>
        <w:t>加强政策研究，完善制度支撑</w:t>
      </w:r>
    </w:p>
    <w:p w:rsidR="00EF46A1" w:rsidRDefault="00024BA9">
      <w:pPr>
        <w:widowControl/>
        <w:spacing w:line="480" w:lineRule="exact"/>
        <w:ind w:firstLineChars="200" w:firstLine="600"/>
        <w:rPr>
          <w:rFonts w:ascii="仿宋" w:eastAsia="仿宋" w:hAnsi="仿宋"/>
          <w:sz w:val="30"/>
          <w:szCs w:val="30"/>
        </w:rPr>
      </w:pPr>
      <w:r>
        <w:rPr>
          <w:rFonts w:ascii="仿宋" w:eastAsia="仿宋" w:hAnsi="仿宋" w:hint="eastAsia"/>
          <w:sz w:val="30"/>
          <w:szCs w:val="30"/>
        </w:rPr>
        <w:t>科学设计、顶层谋划，健全数字化转型领导决策、项目管理、预算管理、项目验收、绩效评价、数据资源审核开放等制度建设</w:t>
      </w:r>
      <w:bookmarkEnd w:id="5"/>
      <w:bookmarkEnd w:id="6"/>
      <w:bookmarkEnd w:id="7"/>
      <w:r>
        <w:rPr>
          <w:rFonts w:ascii="仿宋" w:eastAsia="仿宋" w:hAnsi="仿宋" w:hint="eastAsia"/>
          <w:sz w:val="30"/>
          <w:szCs w:val="30"/>
        </w:rPr>
        <w:t>。加强教育数字化转型支持政策制度的前瞻性、整体性，研制适应教育数字化转型的政策制度，破除制约发展的政策壁垒。充分发挥教育数字化转型在教育教学改革</w:t>
      </w:r>
      <w:r>
        <w:rPr>
          <w:rFonts w:ascii="仿宋" w:eastAsia="仿宋" w:hAnsi="仿宋" w:cs="Malgun Gothic Semilight" w:hint="eastAsia"/>
          <w:sz w:val="30"/>
          <w:szCs w:val="30"/>
        </w:rPr>
        <w:t>、</w:t>
      </w:r>
      <w:r>
        <w:rPr>
          <w:rFonts w:ascii="仿宋" w:eastAsia="仿宋" w:hAnsi="仿宋" w:hint="eastAsia"/>
          <w:sz w:val="30"/>
          <w:szCs w:val="30"/>
        </w:rPr>
        <w:t>教育评价</w:t>
      </w:r>
      <w:r>
        <w:rPr>
          <w:rFonts w:ascii="仿宋" w:eastAsia="仿宋" w:hAnsi="仿宋" w:cs="Malgun Gothic Semilight" w:hint="eastAsia"/>
          <w:sz w:val="30"/>
          <w:szCs w:val="30"/>
        </w:rPr>
        <w:t>、</w:t>
      </w:r>
      <w:r>
        <w:rPr>
          <w:rFonts w:ascii="仿宋" w:eastAsia="仿宋" w:hAnsi="仿宋" w:hint="eastAsia"/>
          <w:sz w:val="30"/>
          <w:szCs w:val="30"/>
        </w:rPr>
        <w:t>教育资源整合共享</w:t>
      </w:r>
      <w:r>
        <w:rPr>
          <w:rFonts w:ascii="仿宋" w:eastAsia="仿宋" w:hAnsi="仿宋" w:cs="Malgun Gothic Semilight" w:hint="eastAsia"/>
          <w:sz w:val="30"/>
          <w:szCs w:val="30"/>
        </w:rPr>
        <w:t>、</w:t>
      </w:r>
      <w:r>
        <w:rPr>
          <w:rFonts w:ascii="仿宋" w:eastAsia="仿宋" w:hAnsi="仿宋" w:hint="eastAsia"/>
          <w:sz w:val="30"/>
          <w:szCs w:val="30"/>
        </w:rPr>
        <w:t>系统整合</w:t>
      </w:r>
      <w:r>
        <w:rPr>
          <w:rFonts w:ascii="仿宋" w:eastAsia="仿宋" w:hAnsi="仿宋" w:cs="Malgun Gothic Semilight" w:hint="eastAsia"/>
          <w:sz w:val="30"/>
          <w:szCs w:val="30"/>
        </w:rPr>
        <w:t>、</w:t>
      </w:r>
      <w:r>
        <w:rPr>
          <w:rFonts w:ascii="仿宋" w:eastAsia="仿宋" w:hAnsi="仿宋" w:hint="eastAsia"/>
          <w:sz w:val="30"/>
          <w:szCs w:val="30"/>
        </w:rPr>
        <w:t>教育治理</w:t>
      </w:r>
      <w:r>
        <w:rPr>
          <w:rFonts w:ascii="仿宋" w:eastAsia="仿宋" w:hAnsi="仿宋" w:cs="Malgun Gothic Semilight" w:hint="eastAsia"/>
          <w:sz w:val="30"/>
          <w:szCs w:val="30"/>
        </w:rPr>
        <w:t>、</w:t>
      </w:r>
      <w:r>
        <w:rPr>
          <w:rFonts w:ascii="仿宋" w:eastAsia="仿宋" w:hAnsi="仿宋" w:hint="eastAsia"/>
          <w:sz w:val="30"/>
          <w:szCs w:val="30"/>
        </w:rPr>
        <w:t>项目绩效产出</w:t>
      </w:r>
      <w:r>
        <w:rPr>
          <w:rFonts w:ascii="仿宋" w:eastAsia="仿宋" w:hAnsi="仿宋" w:cs="Malgun Gothic Semilight" w:hint="eastAsia"/>
          <w:sz w:val="30"/>
          <w:szCs w:val="30"/>
        </w:rPr>
        <w:t>、</w:t>
      </w:r>
      <w:r>
        <w:rPr>
          <w:rFonts w:ascii="仿宋" w:eastAsia="仿宋" w:hAnsi="仿宋" w:hint="eastAsia"/>
          <w:sz w:val="30"/>
          <w:szCs w:val="30"/>
        </w:rPr>
        <w:t>督查指导等方面的创新引领作用</w:t>
      </w:r>
      <w:r>
        <w:rPr>
          <w:rFonts w:ascii="仿宋" w:eastAsia="仿宋" w:hAnsi="仿宋" w:cs="Malgun Gothic Semilight" w:hint="eastAsia"/>
          <w:sz w:val="30"/>
          <w:szCs w:val="30"/>
        </w:rPr>
        <w:t>。</w:t>
      </w:r>
      <w:r>
        <w:rPr>
          <w:rFonts w:ascii="仿宋" w:eastAsia="仿宋" w:hAnsi="仿宋" w:hint="eastAsia"/>
          <w:sz w:val="30"/>
          <w:szCs w:val="30"/>
        </w:rPr>
        <w:t>支持高校、科研机构等研发大数据、</w:t>
      </w:r>
      <w:r>
        <w:rPr>
          <w:rFonts w:ascii="仿宋" w:eastAsia="仿宋" w:hAnsi="仿宋"/>
          <w:sz w:val="30"/>
          <w:szCs w:val="30"/>
        </w:rPr>
        <w:t>AI</w:t>
      </w:r>
      <w:r>
        <w:rPr>
          <w:rFonts w:ascii="仿宋" w:eastAsia="仿宋" w:hAnsi="仿宋" w:hint="eastAsia"/>
          <w:sz w:val="30"/>
          <w:szCs w:val="30"/>
        </w:rPr>
        <w:t>、</w:t>
      </w:r>
      <w:r>
        <w:rPr>
          <w:rFonts w:ascii="仿宋" w:eastAsia="仿宋" w:hAnsi="仿宋"/>
          <w:sz w:val="30"/>
          <w:szCs w:val="30"/>
        </w:rPr>
        <w:t>XR</w:t>
      </w:r>
      <w:r>
        <w:rPr>
          <w:rFonts w:ascii="仿宋" w:eastAsia="仿宋" w:hAnsi="仿宋" w:hint="eastAsia"/>
          <w:sz w:val="30"/>
          <w:szCs w:val="30"/>
        </w:rPr>
        <w:t>、区块链等新技术在教育领域中的有效应用。鼓励支持技术创新</w:t>
      </w:r>
      <w:r>
        <w:rPr>
          <w:rFonts w:ascii="仿宋" w:eastAsia="仿宋" w:hAnsi="仿宋" w:cs="Malgun Gothic Semilight" w:hint="eastAsia"/>
          <w:sz w:val="30"/>
          <w:szCs w:val="30"/>
        </w:rPr>
        <w:t>、</w:t>
      </w:r>
      <w:r>
        <w:rPr>
          <w:rFonts w:ascii="仿宋" w:eastAsia="仿宋" w:hAnsi="仿宋" w:hint="eastAsia"/>
          <w:sz w:val="30"/>
          <w:szCs w:val="30"/>
        </w:rPr>
        <w:t>应用和成果转化</w:t>
      </w:r>
      <w:r>
        <w:rPr>
          <w:rFonts w:ascii="仿宋" w:eastAsia="仿宋" w:hAnsi="仿宋" w:cs="Malgun Gothic Semilight" w:hint="eastAsia"/>
          <w:sz w:val="30"/>
          <w:szCs w:val="30"/>
        </w:rPr>
        <w:t>，</w:t>
      </w:r>
      <w:r>
        <w:rPr>
          <w:rFonts w:ascii="仿宋" w:eastAsia="仿宋" w:hAnsi="仿宋" w:hint="eastAsia"/>
          <w:sz w:val="30"/>
          <w:szCs w:val="30"/>
        </w:rPr>
        <w:t>鼓励以新技术服务支撑</w:t>
      </w:r>
      <w:r>
        <w:rPr>
          <w:rFonts w:ascii="仿宋" w:eastAsia="仿宋" w:hAnsi="仿宋" w:hint="eastAsia"/>
          <w:sz w:val="30"/>
          <w:szCs w:val="30"/>
        </w:rPr>
        <w:t>科学研究和学科专业建设</w:t>
      </w:r>
      <w:r>
        <w:rPr>
          <w:rFonts w:ascii="仿宋" w:eastAsia="仿宋" w:hAnsi="仿宋" w:cs="Malgun Gothic Semilight" w:hint="eastAsia"/>
          <w:sz w:val="30"/>
          <w:szCs w:val="30"/>
        </w:rPr>
        <w:t>。</w:t>
      </w:r>
    </w:p>
    <w:p w:rsidR="00EF46A1" w:rsidRDefault="00024BA9">
      <w:pPr>
        <w:pStyle w:val="2"/>
        <w:widowControl/>
        <w:snapToGrid w:val="0"/>
        <w:spacing w:before="0" w:after="0" w:line="480" w:lineRule="exact"/>
        <w:ind w:firstLineChars="200" w:firstLine="602"/>
        <w:rPr>
          <w:rFonts w:ascii="仿宋" w:eastAsia="仿宋" w:hAnsi="仿宋"/>
          <w:sz w:val="30"/>
          <w:szCs w:val="30"/>
          <w:shd w:val="clear" w:color="auto" w:fill="FFFFFF"/>
        </w:rPr>
      </w:pPr>
      <w:r>
        <w:rPr>
          <w:rFonts w:ascii="仿宋" w:eastAsia="仿宋" w:hAnsi="仿宋" w:hint="eastAsia"/>
          <w:sz w:val="30"/>
          <w:szCs w:val="30"/>
          <w:shd w:val="clear" w:color="auto" w:fill="FFFFFF"/>
        </w:rPr>
        <w:t>（四）优化经费投入，强化统筹保障</w:t>
      </w:r>
    </w:p>
    <w:p w:rsidR="00EF46A1" w:rsidRDefault="00024BA9">
      <w:pPr>
        <w:widowControl/>
        <w:spacing w:line="480" w:lineRule="exact"/>
        <w:ind w:firstLineChars="200" w:firstLine="600"/>
        <w:rPr>
          <w:rFonts w:ascii="仿宋" w:eastAsia="仿宋" w:hAnsi="仿宋"/>
          <w:sz w:val="30"/>
          <w:szCs w:val="30"/>
        </w:rPr>
      </w:pPr>
      <w:r>
        <w:rPr>
          <w:rFonts w:ascii="仿宋" w:eastAsia="仿宋" w:hAnsi="仿宋" w:hint="eastAsia"/>
          <w:sz w:val="30"/>
          <w:szCs w:val="30"/>
        </w:rPr>
        <w:t>科学规划、分步实施、扎实推进，统筹优化经费支出结构，保障教育数字化转型建设各主要任务和重点工程经费投入，支持教育数字化转型重点项目、数字化教育新型基础设施、教育社会服务和治理、教育信息化标杆校创建等工作顺利开展。多措并举支持教育数字化转型发展，拓宽经费来源，引导社会产业力量、市场资金、公益资本等参与推进教育数字化转型。</w:t>
      </w:r>
    </w:p>
    <w:p w:rsidR="00EF46A1" w:rsidRDefault="00024BA9">
      <w:pPr>
        <w:pStyle w:val="2"/>
        <w:widowControl/>
        <w:snapToGrid w:val="0"/>
        <w:spacing w:before="0" w:after="0" w:line="480" w:lineRule="exact"/>
        <w:ind w:firstLineChars="200" w:firstLine="602"/>
        <w:rPr>
          <w:rFonts w:ascii="仿宋" w:eastAsia="仿宋" w:hAnsi="仿宋"/>
          <w:sz w:val="30"/>
          <w:szCs w:val="30"/>
          <w:shd w:val="clear" w:color="auto" w:fill="FFFFFF"/>
        </w:rPr>
      </w:pPr>
      <w:r>
        <w:rPr>
          <w:rFonts w:ascii="仿宋" w:eastAsia="仿宋" w:hAnsi="仿宋" w:hint="eastAsia"/>
          <w:sz w:val="30"/>
          <w:szCs w:val="30"/>
          <w:shd w:val="clear" w:color="auto" w:fill="FFFFFF"/>
        </w:rPr>
        <w:t>（五）加强队伍建设，激发创新活力</w:t>
      </w:r>
    </w:p>
    <w:p w:rsidR="00EF46A1" w:rsidRDefault="00024BA9">
      <w:pPr>
        <w:widowControl/>
        <w:spacing w:line="480" w:lineRule="exact"/>
        <w:ind w:firstLineChars="200" w:firstLine="600"/>
      </w:pPr>
      <w:r>
        <w:rPr>
          <w:rFonts w:ascii="仿宋" w:eastAsia="仿宋" w:hAnsi="仿宋" w:hint="eastAsia"/>
          <w:sz w:val="30"/>
          <w:szCs w:val="30"/>
        </w:rPr>
        <w:t>将提升教育数字化转型领导力作为教育单位和学校领导班子建设的重要战略任务。优化教育数字化转型专业队</w:t>
      </w:r>
      <w:r>
        <w:rPr>
          <w:rFonts w:ascii="仿宋" w:eastAsia="仿宋" w:hAnsi="仿宋" w:hint="eastAsia"/>
          <w:sz w:val="30"/>
          <w:szCs w:val="30"/>
        </w:rPr>
        <w:t>伍建设，按照数字化转型建设发展特点和需要，设置架构、技术、运营等关键岗位，制定有竞争力的薪酬体系和职业发展路径，营造良好的育才、引才、留才、用才环境。加强教育数字化转型创新人才培养平台建设，推进首席信息官制度，培养既懂技术又懂管理的核心技术管理人员，强化实践体验和应用转化，整体提升相关人员推动教育数字化转型的意识与能力，激发教育数字化转型人才科创活力。鼓励通过</w:t>
      </w:r>
      <w:r>
        <w:rPr>
          <w:rFonts w:ascii="仿宋" w:eastAsia="仿宋" w:hAnsi="仿宋" w:hint="eastAsia"/>
          <w:sz w:val="30"/>
          <w:szCs w:val="30"/>
          <w:lang/>
        </w:rPr>
        <w:t>购买</w:t>
      </w:r>
      <w:r>
        <w:rPr>
          <w:rFonts w:ascii="仿宋" w:eastAsia="仿宋" w:hAnsi="仿宋" w:hint="eastAsia"/>
          <w:sz w:val="30"/>
          <w:szCs w:val="30"/>
        </w:rPr>
        <w:t>服务等多种形式打造高水平专业技术队伍，使数字化转型团队能将主要精力用在信息化应用创新、规划、管理及专业化服务水平提升等方面。</w:t>
      </w:r>
    </w:p>
    <w:p w:rsidR="00EF46A1" w:rsidRDefault="00EF46A1"/>
    <w:p w:rsidR="00EF46A1" w:rsidRDefault="00EF46A1" w:rsidP="00BA5EF6">
      <w:pPr>
        <w:spacing w:line="560" w:lineRule="exact"/>
        <w:rPr>
          <w:rFonts w:ascii="仿宋_GB2312" w:eastAsia="仿宋_GB2312" w:hAnsi="仿宋"/>
          <w:sz w:val="30"/>
          <w:szCs w:val="30"/>
        </w:rPr>
      </w:pPr>
    </w:p>
    <w:p w:rsidR="00EF46A1" w:rsidRDefault="00EF46A1" w:rsidP="00BA5EF6">
      <w:pPr>
        <w:spacing w:line="560" w:lineRule="exact"/>
        <w:rPr>
          <w:rFonts w:ascii="仿宋_GB2312" w:eastAsia="仿宋_GB2312" w:hAnsi="仿宋"/>
          <w:sz w:val="30"/>
          <w:szCs w:val="30"/>
        </w:rPr>
      </w:pPr>
    </w:p>
    <w:p w:rsidR="00EF46A1" w:rsidRDefault="00EF46A1">
      <w:pPr>
        <w:spacing w:line="540" w:lineRule="exact"/>
        <w:rPr>
          <w:rFonts w:ascii="仿宋_GB2312" w:eastAsia="仿宋_GB2312"/>
          <w:sz w:val="30"/>
          <w:szCs w:val="30"/>
        </w:rPr>
      </w:pPr>
    </w:p>
    <w:p w:rsidR="00EF46A1" w:rsidRDefault="00EF46A1">
      <w:pPr>
        <w:spacing w:line="560" w:lineRule="exact"/>
        <w:rPr>
          <w:rFonts w:ascii="黑体" w:eastAsia="黑体"/>
          <w:sz w:val="32"/>
        </w:rPr>
      </w:pPr>
    </w:p>
    <w:p w:rsidR="00EF46A1" w:rsidRDefault="00EF46A1">
      <w:pPr>
        <w:spacing w:line="560" w:lineRule="exact"/>
        <w:rPr>
          <w:rFonts w:ascii="黑体" w:eastAsia="黑体"/>
          <w:sz w:val="32"/>
        </w:rPr>
      </w:pPr>
    </w:p>
    <w:p w:rsidR="00EF46A1" w:rsidRDefault="00EF46A1">
      <w:pPr>
        <w:spacing w:line="560" w:lineRule="exact"/>
        <w:ind w:firstLineChars="100" w:firstLine="280"/>
        <w:rPr>
          <w:rFonts w:ascii="仿宋_GB2312" w:eastAsia="仿宋_GB2312"/>
          <w:sz w:val="28"/>
          <w:szCs w:val="28"/>
        </w:rPr>
        <w:sectPr w:rsidR="00EF46A1">
          <w:footerReference w:type="even" r:id="rId7"/>
          <w:footerReference w:type="default" r:id="rId8"/>
          <w:pgSz w:w="11906" w:h="16838"/>
          <w:pgMar w:top="2098" w:right="1508" w:bottom="1713" w:left="1520" w:header="851" w:footer="1418" w:gutter="57"/>
          <w:cols w:space="425"/>
          <w:docGrid w:type="lines" w:linePitch="312"/>
        </w:sectPr>
      </w:pPr>
      <w:bookmarkStart w:id="8" w:name="_GoBack"/>
      <w:bookmarkEnd w:id="8"/>
    </w:p>
    <w:tbl>
      <w:tblPr>
        <w:tblpPr w:leftFromText="180" w:rightFromText="180" w:vertAnchor="text" w:horzAnchor="page" w:tblpX="1735" w:tblpY="12039"/>
        <w:tblW w:w="0" w:type="auto"/>
        <w:tblBorders>
          <w:top w:val="single" w:sz="12" w:space="0" w:color="auto"/>
          <w:bottom w:val="single" w:sz="12" w:space="0" w:color="auto"/>
        </w:tblBorders>
        <w:tblLook w:val="04A0"/>
      </w:tblPr>
      <w:tblGrid>
        <w:gridCol w:w="3969"/>
        <w:gridCol w:w="4565"/>
        <w:gridCol w:w="287"/>
      </w:tblGrid>
      <w:tr w:rsidR="00EF46A1">
        <w:tc>
          <w:tcPr>
            <w:tcW w:w="3969" w:type="dxa"/>
          </w:tcPr>
          <w:p w:rsidR="00EF46A1" w:rsidRDefault="00024BA9">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565" w:type="dxa"/>
          </w:tcPr>
          <w:p w:rsidR="00EF46A1" w:rsidRDefault="00024BA9">
            <w:pPr>
              <w:spacing w:line="560" w:lineRule="exact"/>
              <w:jc w:val="right"/>
              <w:rPr>
                <w:rFonts w:ascii="黑体" w:eastAsia="黑体"/>
                <w:sz w:val="28"/>
                <w:szCs w:val="28"/>
              </w:rPr>
            </w:pP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8</w:t>
            </w:r>
            <w:r>
              <w:rPr>
                <w:rFonts w:ascii="仿宋_GB2312" w:eastAsia="仿宋_GB2312" w:hint="eastAsia"/>
                <w:sz w:val="28"/>
                <w:szCs w:val="28"/>
              </w:rPr>
              <w:t>日印发</w:t>
            </w:r>
          </w:p>
        </w:tc>
        <w:tc>
          <w:tcPr>
            <w:tcW w:w="287" w:type="dxa"/>
          </w:tcPr>
          <w:p w:rsidR="00EF46A1" w:rsidRDefault="00EF46A1">
            <w:pPr>
              <w:spacing w:line="560" w:lineRule="exact"/>
              <w:ind w:rightChars="171" w:right="359"/>
              <w:jc w:val="right"/>
              <w:rPr>
                <w:rFonts w:ascii="黑体" w:eastAsia="黑体"/>
                <w:sz w:val="28"/>
                <w:szCs w:val="28"/>
              </w:rPr>
            </w:pPr>
          </w:p>
        </w:tc>
      </w:tr>
    </w:tbl>
    <w:p w:rsidR="00EF46A1" w:rsidRDefault="00EF46A1">
      <w:pPr>
        <w:spacing w:line="560" w:lineRule="exact"/>
        <w:rPr>
          <w:rFonts w:ascii="黑体" w:eastAsia="黑体"/>
          <w:sz w:val="32"/>
        </w:rPr>
      </w:pPr>
    </w:p>
    <w:sectPr w:rsidR="00EF46A1" w:rsidSect="00EF46A1">
      <w:footerReference w:type="default" r:id="rId9"/>
      <w:pgSz w:w="11906" w:h="16838"/>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BA9" w:rsidRDefault="00024BA9" w:rsidP="00EF46A1">
      <w:r>
        <w:separator/>
      </w:r>
    </w:p>
  </w:endnote>
  <w:endnote w:type="continuationSeparator" w:id="0">
    <w:p w:rsidR="00024BA9" w:rsidRDefault="00024BA9" w:rsidP="00EF4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Malgun Gothic Semilight">
    <w:altName w:val="Droid Sans Fallback"/>
    <w:charset w:val="86"/>
    <w:family w:val="swiss"/>
    <w:pitch w:val="default"/>
    <w:sig w:usb0="00000000" w:usb1="00000000" w:usb2="00000012" w:usb3="00000000" w:csb0="003E01B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A1" w:rsidRDefault="00EF46A1">
    <w:pPr>
      <w:pStyle w:val="a4"/>
      <w:framePr w:wrap="around" w:vAnchor="text" w:hAnchor="margin" w:xAlign="outside" w:y="1"/>
      <w:rPr>
        <w:rStyle w:val="a6"/>
      </w:rPr>
    </w:pPr>
    <w:r>
      <w:rPr>
        <w:rStyle w:val="a6"/>
      </w:rPr>
      <w:fldChar w:fldCharType="begin"/>
    </w:r>
    <w:r w:rsidR="00024BA9">
      <w:rPr>
        <w:rStyle w:val="a6"/>
      </w:rPr>
      <w:instrText xml:space="preserve">PAGE  </w:instrText>
    </w:r>
    <w:r>
      <w:rPr>
        <w:rStyle w:val="a6"/>
      </w:rPr>
      <w:fldChar w:fldCharType="separate"/>
    </w:r>
    <w:r w:rsidR="00024BA9">
      <w:rPr>
        <w:rStyle w:val="a6"/>
      </w:rPr>
      <w:t>1</w:t>
    </w:r>
    <w:r>
      <w:rPr>
        <w:rStyle w:val="a6"/>
      </w:rPr>
      <w:fldChar w:fldCharType="end"/>
    </w:r>
  </w:p>
  <w:p w:rsidR="00EF46A1" w:rsidRDefault="00EF46A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A1" w:rsidRDefault="00024BA9">
    <w:pPr>
      <w:pStyle w:val="a4"/>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EF46A1">
      <w:rPr>
        <w:rStyle w:val="a6"/>
        <w:rFonts w:ascii="宋体" w:hAnsi="宋体"/>
        <w:sz w:val="28"/>
      </w:rPr>
      <w:fldChar w:fldCharType="begin"/>
    </w:r>
    <w:r>
      <w:rPr>
        <w:rStyle w:val="a6"/>
        <w:rFonts w:ascii="宋体" w:hAnsi="宋体"/>
        <w:sz w:val="28"/>
      </w:rPr>
      <w:instrText xml:space="preserve">PAGE  </w:instrText>
    </w:r>
    <w:r w:rsidR="00EF46A1">
      <w:rPr>
        <w:rStyle w:val="a6"/>
        <w:rFonts w:ascii="宋体" w:hAnsi="宋体"/>
        <w:sz w:val="28"/>
      </w:rPr>
      <w:fldChar w:fldCharType="separate"/>
    </w:r>
    <w:r>
      <w:rPr>
        <w:rStyle w:val="a6"/>
        <w:rFonts w:ascii="宋体" w:hAnsi="宋体"/>
        <w:noProof/>
        <w:sz w:val="28"/>
      </w:rPr>
      <w:t>1</w:t>
    </w:r>
    <w:r w:rsidR="00EF46A1">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r>
      <w:rPr>
        <w:rStyle w:val="a6"/>
        <w:rFonts w:ascii="宋体" w:hAnsi="宋体" w:hint="eastAsia"/>
        <w:sz w:val="28"/>
      </w:rPr>
      <w:t xml:space="preserve"> </w:t>
    </w:r>
  </w:p>
  <w:p w:rsidR="00EF46A1" w:rsidRDefault="00EF46A1">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A1" w:rsidRDefault="00EF46A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BA9" w:rsidRDefault="00024BA9" w:rsidP="00EF46A1">
      <w:r>
        <w:separator/>
      </w:r>
    </w:p>
  </w:footnote>
  <w:footnote w:type="continuationSeparator" w:id="0">
    <w:p w:rsidR="00024BA9" w:rsidRDefault="00024BA9" w:rsidP="00EF4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36432"/>
    <w:rsid w:val="9FFED443"/>
    <w:rsid w:val="00024BA9"/>
    <w:rsid w:val="00036432"/>
    <w:rsid w:val="000710C2"/>
    <w:rsid w:val="00075293"/>
    <w:rsid w:val="00082EC4"/>
    <w:rsid w:val="00095E3D"/>
    <w:rsid w:val="000E3AC2"/>
    <w:rsid w:val="0012510A"/>
    <w:rsid w:val="001A1FBA"/>
    <w:rsid w:val="001B2AE5"/>
    <w:rsid w:val="001E0443"/>
    <w:rsid w:val="002462AA"/>
    <w:rsid w:val="00256187"/>
    <w:rsid w:val="00351EB8"/>
    <w:rsid w:val="003929B6"/>
    <w:rsid w:val="00435D51"/>
    <w:rsid w:val="00462980"/>
    <w:rsid w:val="004779D8"/>
    <w:rsid w:val="004D6037"/>
    <w:rsid w:val="004E1CF7"/>
    <w:rsid w:val="004F26BA"/>
    <w:rsid w:val="005173F0"/>
    <w:rsid w:val="00541AAD"/>
    <w:rsid w:val="00562E1A"/>
    <w:rsid w:val="005D6AB9"/>
    <w:rsid w:val="005F7FE6"/>
    <w:rsid w:val="00640C50"/>
    <w:rsid w:val="009273D4"/>
    <w:rsid w:val="00953E82"/>
    <w:rsid w:val="009572C0"/>
    <w:rsid w:val="00977C74"/>
    <w:rsid w:val="009C0157"/>
    <w:rsid w:val="00B0219A"/>
    <w:rsid w:val="00B12366"/>
    <w:rsid w:val="00B2591E"/>
    <w:rsid w:val="00B3424B"/>
    <w:rsid w:val="00B42479"/>
    <w:rsid w:val="00BA3B51"/>
    <w:rsid w:val="00BA5EF6"/>
    <w:rsid w:val="00BD6D35"/>
    <w:rsid w:val="00C2143B"/>
    <w:rsid w:val="00CB3DDD"/>
    <w:rsid w:val="00CC2D14"/>
    <w:rsid w:val="00DE3BA0"/>
    <w:rsid w:val="00DF45E0"/>
    <w:rsid w:val="00E06019"/>
    <w:rsid w:val="00EF46A1"/>
    <w:rsid w:val="00F8158C"/>
    <w:rsid w:val="00FE0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6A1"/>
    <w:pPr>
      <w:widowControl w:val="0"/>
      <w:jc w:val="both"/>
    </w:pPr>
    <w:rPr>
      <w:kern w:val="2"/>
      <w:sz w:val="21"/>
    </w:rPr>
  </w:style>
  <w:style w:type="paragraph" w:styleId="1">
    <w:name w:val="heading 1"/>
    <w:basedOn w:val="a"/>
    <w:next w:val="a"/>
    <w:link w:val="1Char"/>
    <w:uiPriority w:val="9"/>
    <w:qFormat/>
    <w:rsid w:val="00EF46A1"/>
    <w:pPr>
      <w:keepNext/>
      <w:keepLines/>
      <w:spacing w:before="120" w:after="120" w:line="360" w:lineRule="auto"/>
      <w:ind w:firstLineChars="150" w:firstLine="482"/>
      <w:outlineLvl w:val="0"/>
    </w:pPr>
    <w:rPr>
      <w:rFonts w:ascii="黑体" w:eastAsia="黑体" w:hAnsi="黑体"/>
      <w:b/>
      <w:bCs/>
      <w:color w:val="000000"/>
      <w:kern w:val="44"/>
      <w:sz w:val="32"/>
      <w:szCs w:val="44"/>
    </w:rPr>
  </w:style>
  <w:style w:type="paragraph" w:styleId="2">
    <w:name w:val="heading 2"/>
    <w:basedOn w:val="a"/>
    <w:next w:val="a"/>
    <w:link w:val="2Char"/>
    <w:uiPriority w:val="9"/>
    <w:qFormat/>
    <w:rsid w:val="00EF46A1"/>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F46A1"/>
    <w:pPr>
      <w:autoSpaceDE w:val="0"/>
      <w:autoSpaceDN w:val="0"/>
      <w:ind w:left="106"/>
      <w:jc w:val="left"/>
    </w:pPr>
    <w:rPr>
      <w:rFonts w:ascii="仿宋" w:eastAsia="仿宋" w:hAnsi="仿宋" w:cs="仿宋"/>
      <w:kern w:val="0"/>
      <w:sz w:val="32"/>
      <w:szCs w:val="32"/>
      <w:lang w:val="zh-CN" w:bidi="zh-CN"/>
    </w:rPr>
  </w:style>
  <w:style w:type="paragraph" w:styleId="a4">
    <w:name w:val="footer"/>
    <w:basedOn w:val="a"/>
    <w:qFormat/>
    <w:rsid w:val="00EF46A1"/>
    <w:pPr>
      <w:tabs>
        <w:tab w:val="center" w:pos="4153"/>
        <w:tab w:val="right" w:pos="8306"/>
      </w:tabs>
      <w:snapToGrid w:val="0"/>
      <w:jc w:val="left"/>
    </w:pPr>
    <w:rPr>
      <w:sz w:val="18"/>
    </w:rPr>
  </w:style>
  <w:style w:type="paragraph" w:styleId="a5">
    <w:name w:val="header"/>
    <w:basedOn w:val="a"/>
    <w:qFormat/>
    <w:rsid w:val="00EF46A1"/>
    <w:pPr>
      <w:pBdr>
        <w:bottom w:val="single" w:sz="6" w:space="1" w:color="auto"/>
      </w:pBdr>
      <w:tabs>
        <w:tab w:val="center" w:pos="4153"/>
        <w:tab w:val="right" w:pos="8306"/>
      </w:tabs>
      <w:snapToGrid w:val="0"/>
      <w:jc w:val="center"/>
    </w:pPr>
    <w:rPr>
      <w:sz w:val="18"/>
    </w:rPr>
  </w:style>
  <w:style w:type="character" w:styleId="a6">
    <w:name w:val="page number"/>
    <w:basedOn w:val="a0"/>
    <w:qFormat/>
    <w:rsid w:val="00EF46A1"/>
  </w:style>
  <w:style w:type="character" w:customStyle="1" w:styleId="1Char">
    <w:name w:val="标题 1 Char"/>
    <w:basedOn w:val="a0"/>
    <w:link w:val="1"/>
    <w:uiPriority w:val="9"/>
    <w:qFormat/>
    <w:rsid w:val="00EF46A1"/>
    <w:rPr>
      <w:rFonts w:ascii="黑体" w:eastAsia="黑体" w:hAnsi="黑体"/>
      <w:b/>
      <w:bCs/>
      <w:color w:val="000000"/>
      <w:kern w:val="44"/>
      <w:sz w:val="32"/>
      <w:szCs w:val="44"/>
    </w:rPr>
  </w:style>
  <w:style w:type="character" w:customStyle="1" w:styleId="2Char">
    <w:name w:val="标题 2 Char"/>
    <w:basedOn w:val="a0"/>
    <w:link w:val="2"/>
    <w:uiPriority w:val="9"/>
    <w:qFormat/>
    <w:rsid w:val="00EF46A1"/>
    <w:rPr>
      <w:rFonts w:ascii="Cambria" w:hAnsi="Cambria"/>
      <w:b/>
      <w:bCs/>
      <w:sz w:val="32"/>
      <w:szCs w:val="32"/>
    </w:rPr>
  </w:style>
  <w:style w:type="character" w:customStyle="1" w:styleId="Char">
    <w:name w:val="正文文本 Char"/>
    <w:basedOn w:val="a0"/>
    <w:link w:val="a3"/>
    <w:uiPriority w:val="1"/>
    <w:qFormat/>
    <w:rsid w:val="00EF46A1"/>
    <w:rPr>
      <w:rFonts w:ascii="仿宋" w:eastAsia="仿宋" w:hAnsi="仿宋" w:cs="仿宋"/>
      <w:sz w:val="32"/>
      <w:szCs w:val="32"/>
      <w:lang w:val="zh-CN" w:bidi="zh-CN"/>
    </w:rPr>
  </w:style>
  <w:style w:type="paragraph" w:customStyle="1" w:styleId="a7">
    <w:name w:val="自设标题一"/>
    <w:qFormat/>
    <w:rsid w:val="00EF46A1"/>
    <w:pPr>
      <w:widowControl w:val="0"/>
      <w:spacing w:beforeLines="50" w:afterLines="50" w:line="640" w:lineRule="exact"/>
      <w:jc w:val="center"/>
    </w:pPr>
    <w:rPr>
      <w:rFonts w:ascii="等线" w:eastAsia="方正小标宋简体" w:hAnsi="等线"/>
      <w:kern w:val="2"/>
      <w:sz w:val="44"/>
      <w:szCs w:val="22"/>
    </w:rPr>
  </w:style>
  <w:style w:type="paragraph" w:customStyle="1" w:styleId="10">
    <w:name w:val="列表段落1"/>
    <w:basedOn w:val="a"/>
    <w:uiPriority w:val="34"/>
    <w:qFormat/>
    <w:rsid w:val="00EF46A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1696</Words>
  <Characters>9668</Characters>
  <Application>Microsoft Office Word</Application>
  <DocSecurity>0</DocSecurity>
  <Lines>80</Lines>
  <Paragraphs>22</Paragraphs>
  <ScaleCrop>false</ScaleCrop>
  <Company>Microsoft</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5</cp:revision>
  <cp:lastPrinted>2021-12-27T10:19:00Z</cp:lastPrinted>
  <dcterms:created xsi:type="dcterms:W3CDTF">2022-04-08T10:56:00Z</dcterms:created>
  <dcterms:modified xsi:type="dcterms:W3CDTF">2022-11-28T03:14:00Z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