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-10"/>
          <w:kern w:val="0"/>
          <w:sz w:val="32"/>
          <w:szCs w:val="32"/>
          <w:lang w:eastAsia="zh-CN"/>
        </w:rPr>
        <w:t>附件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</w:rPr>
        <w:t>上海市2024年度绿色低碳技术产品名单</w:t>
      </w:r>
    </w:p>
    <w:bookmarkEnd w:id="0"/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kern w:val="0"/>
          <w:sz w:val="36"/>
          <w:szCs w:val="36"/>
        </w:rPr>
      </w:pPr>
    </w:p>
    <w:tbl>
      <w:tblPr>
        <w:tblStyle w:val="2"/>
        <w:tblW w:w="931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215"/>
        <w:gridCol w:w="4368"/>
      </w:tblGrid>
      <w:tr>
        <w:trPr>
          <w:trHeight w:val="505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绿色低碳技术产品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上海浩用工业炉有限公司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95+工业炉技术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上海电气集团股份有限公司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600MW 亚临界机组高效智慧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跨代升级综合改造技术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上海冠龙阀门节能设备股份有限公司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活塞阀分时调压智慧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节水控制技术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上海申能电力科技有限公司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135万千瓦高低位分轴布置二次再热机组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高效低碳关键技术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上海碳之衡能源科技有限公司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数字化智慧高能效湿度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控制装备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上海美福新能源有限公司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光伏光热真空组件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上海市电气电站环保工程有限公司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szCs w:val="24"/>
                <w:lang w:bidi="ar"/>
              </w:rPr>
              <w:t>基于全流程优化的环保岛节能低碳智能化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协同控制技术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上海锦持汽车零部件再制造有限公司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3D数字技术应用于汽车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零部件再制造技术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上海电气电站设备有限公司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配BEST系统的百万等级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二次再热汽轮机组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上海大觉包装制品有限公司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生物可降解包装制品的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品质调控技术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上海优也信息科技有限公司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基于工业互联网平台的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能源智能导航系统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金红叶纸业集团有限公司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清风原木森林零塑纸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上海垚鑫环境科技有限公司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固体废物资源化综合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循环利用新技术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上海宝钢节能环保技术有限公司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工业余热梯级综合利用技术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安波福中央电气（上海）有限公司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数字化制造系统驱动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低碳化物流系统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上海优华系统集成技术股份有限公司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锅炉给水余热利用系统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中铁上海工程局集团市政环保工程</w:t>
            </w:r>
          </w:p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长服役期皮肤式喷涂高弹橡胶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改性沥青防水涂料成套技术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上海市固体废物处置有限公司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医疗废物低碳智慧焚烧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处置技术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上海复培新材料科技有限公司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新型保温隔声脱硫石膏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地坪技术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上海尚筑设施管理有限公司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Carbon Neet中央空调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智控节能系统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上海梦象智能科技有限公司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光储荷智能联动的工商业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微电网技术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上海氢巅能源信息科技有限公司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基于时空维度分析的新能源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公交车辆碳溯源管理系统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大金空调（上海）有限公司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VRV多联式空调机组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上海三菱电梯有限公司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微机网络控制变压变频调速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自动扶梯（K型系列）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上海斯可络压缩机有限公司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一般用变频喷油螺杆空气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压缩机SCR系列（SCR150EPM2-8、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SCR270EPM2-8、SCR125EPM2-8)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上海汉钟精机股份有限公司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LT-S-IVX系列全配置双级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变频压缩机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上海汉钟精机股份有限公司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螺杆式空气压缩机(AM-22A)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三菱电机上海机电电梯有限公司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18kW高性能永磁同步曳引机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上海通用电焊机股份有限公司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逆变式脉冲气体保护焊电源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因士（上海）科技有限公司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互补增强型环境废气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智能监测站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上海申耀环保工程有限公司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高压带式污泥干化高干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系统设备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爱优特空气技术（上海）有限公司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空调回风净化消毒装置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上海市机电设计研究院有限公司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生活垃圾全组分资源化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综合利用技术</w:t>
            </w:r>
          </w:p>
        </w:tc>
      </w:tr>
      <w:tr>
        <w:trPr>
          <w:trHeight w:val="6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上海埃松气流控制技术有限公司</w:t>
            </w:r>
          </w:p>
        </w:tc>
        <w:tc>
          <w:tcPr>
            <w:tcW w:w="4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300" w:lineRule="exact"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智能组合式废气处理装置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AF44F2"/>
    <w:rsid w:val="B7AF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spacing w:line="240" w:lineRule="auto"/>
      <w:ind w:firstLine="420" w:firstLineChars="200"/>
    </w:pPr>
    <w:rPr>
      <w:rFonts w:ascii="Calibri" w:hAnsi="Calibri" w:eastAsia="宋体" w:cs="Times New Roman"/>
      <w:spacing w:val="0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2024-12-13T17:07:00Z</dcterms:created>
  <dc:creator>吴莹露</dc:creator>
  <cp:lastModifiedBy>吴莹露</cp:lastModifiedBy>
  <dcterms:modified xsi:type="dcterms:W3CDTF">2024-12-13T17:08:06Z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0F186972587C75E553F95B67B4231DA7_41</vt:lpwstr>
  </property>
</Properties>
</file>