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Toc588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7" w:beforeLines="50" w:beforeAutospacing="0" w:after="157" w:afterLines="50" w:line="56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bCs/>
          <w:kern w:val="2"/>
          <w:sz w:val="44"/>
          <w:szCs w:val="44"/>
          <w:lang w:val="en-US" w:eastAsia="zh-CN" w:bidi="ar-SA"/>
        </w:rPr>
        <w:t>三、加大体育行业纾困力度的实施细则</w:t>
      </w:r>
      <w:bookmarkEnd w:id="0"/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u w:val="none"/>
          <w:lang w:val="en-US" w:eastAsia="zh-CN"/>
        </w:rPr>
        <w:t>支持内容1：对符合《关于支持体育企业抗击疫情加快恢复发展的实施细则》中支持社会资本扩大体育投资项目的体育企业、且获得上海市体育发展专项资金支持的，区级资金予以1:1配套支持。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（一）支持对象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注册地和税管地在宝山区的法人和非法人组织，且信用记录良好、经营状态正常。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（二）申报材料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市级资金拨付凭证及相关证明材料。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申报企业准备有关材料，通过快递向宝山区体育局提交纸质原件。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（四）受理单位及联系方式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受理单位：宝山区体育局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联系人：祁老师 周老师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联系电话：31197390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地址：宝山区永清路700号宝山区体育局一楼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支持内容2：符合《关于支持体育企业抗击疫情加快恢复发展的实施细则》中支持贷款贴息项目的体育企业、且获得上海市体育发展专项资金支持的，区级资金予以1:1配套支持。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（一）支持对象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注册地和税管地在宝山区的法人和非法人组织，且信用记录良好、经营状态正常。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（二）申报材料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市级资金拨付凭证及相关证明材料。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（三）申报流程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申报企业准备有关材料，通过快递向宝山区体育局提交纸质原件。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（四）受理单位及联系方式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受理单位：宝山区体育局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联系人：祁老师 周老师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联系电话：31197390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地址：宝山区永清路700号宝山区体育局一楼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jU2MGFlNzJmY2Q4OWQ0ZjIwOGI2N2JmZTMxZWQifQ=="/>
  </w:docVars>
  <w:rsids>
    <w:rsidRoot w:val="00000000"/>
    <w:rsid w:val="67D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2022-11-25T14:08:45Z</dcterms:created>
  <dc:creator>LT</dc:creator>
  <cp:lastModifiedBy>丁丁</cp:lastModifiedBy>
  <dcterms:modified xsi:type="dcterms:W3CDTF">2022-11-25T14:08:56Z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37CFE1C4E349429F8C384770AAFCCDCF</vt:lpwstr>
  </property>
</Properties>
</file>