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保障性租赁住房项目供应备案表（样表）</w:t>
      </w:r>
    </w:p>
    <w:p>
      <w:pPr>
        <w:jc w:val="center"/>
        <w:rPr>
          <w:rFonts w:hint="eastAsia" w:eastAsia="仿宋_GB2312"/>
          <w:sz w:val="24"/>
          <w:szCs w:val="24"/>
        </w:rPr>
      </w:pPr>
    </w:p>
    <w:p>
      <w:pPr>
        <w:spacing w:after="156" w:afterLines="5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18"/>
        </w:rPr>
        <w:t>出租单位：</w:t>
      </w:r>
      <w:r>
        <w:rPr>
          <w:rFonts w:hint="eastAsia" w:ascii="仿宋_GB2312" w:hAnsi="仿宋_GB2312" w:eastAsia="仿宋_GB2312" w:cs="仿宋_GB2312"/>
          <w:sz w:val="24"/>
          <w:szCs w:val="1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4"/>
          <w:szCs w:val="18"/>
        </w:rPr>
        <w:t>（盖章）</w:t>
      </w:r>
    </w:p>
    <w:tbl>
      <w:tblPr>
        <w:tblStyle w:val="3"/>
        <w:tblW w:w="89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71"/>
        <w:gridCol w:w="1478"/>
        <w:gridCol w:w="1361"/>
        <w:gridCol w:w="70"/>
        <w:gridCol w:w="1742"/>
        <w:gridCol w:w="526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项目名称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项目地址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出租单位名称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（统一社会信用代码：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产权单位名称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（统一社会信用代码：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住房建筑面积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住房总套数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71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项目租赁价格定价情况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定价时点为    年  月。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住房平均租赁价格为    元/m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·月（建筑面积）。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分户型租赁价格区间如下：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户型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套（间）数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面积区间（平方米）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租金区间（元）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宿舍（间）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一居室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二居室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三居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以上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项目租赁价格备案类型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□ 初次备案，同地段同品质市场租赁住房租金为    元/m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·月。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□ 调价备案，较上次备案（    年  月）租赁价格变动幅度为    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项目供应范围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□ 本单位   □ 本系统   □ 本园区   □ 本区   □ 全市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项目具体准入条件（含退出机制）</w:t>
            </w:r>
          </w:p>
        </w:tc>
        <w:tc>
          <w:tcPr>
            <w:tcW w:w="7303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区房管局备案情况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收到备案表，予以备案。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（盖章）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备注：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</w:tbl>
    <w:p>
      <w:pPr>
        <w:spacing w:line="300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特别提示：</w:t>
      </w:r>
    </w:p>
    <w:p>
      <w:pPr>
        <w:spacing w:line="30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1、保障性租赁住房项目供应前，出租单位应至少提前1个月向项目所在地的区房管局报送《供应备案表》。项目初次办理供应备案的，应附《项目配租规则》一份及房地产估价机构出具的《租金评估报告》一份（租赁价格显著大幅低于市场租赁住房租金的，经区房管局同意可免于提交房地产估价机构评估报告）。出租单位与产权单位不一致的，还应提交出租单位与产权单位之间的相关租赁协议。</w:t>
      </w:r>
    </w:p>
    <w:p>
      <w:pPr>
        <w:spacing w:line="300" w:lineRule="auto"/>
        <w:ind w:firstLine="480" w:firstLineChars="200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2、项目住房平均租赁价格=项目住房租金总额÷项目住房建筑面积。</w:t>
      </w:r>
    </w:p>
    <w:p>
      <w:pPr>
        <w:spacing w:line="30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3、备案过程中，出租单位根据区房管局指导，对备案内容进行调整的，应重新填报《供应备案表》。区房管局指导情况在由区房管局在备注栏中注明。</w:t>
      </w:r>
    </w:p>
    <w:p>
      <w:pPr>
        <w:spacing w:line="30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4、项目供应后，供应范围、准入条件、租赁价格等要素调整变化的，出租单位应重新填报《供应备案表》；没有调整变化的表格栏目可相应删减。</w:t>
      </w:r>
    </w:p>
    <w:p>
      <w:pPr>
        <w:spacing w:line="30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5、表中数值均保留小数点后一位。</w:t>
      </w:r>
    </w:p>
    <w:p>
      <w:pPr>
        <w:spacing w:line="30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6、本表一式两份，一份区房管局留存，一份返还出租单位。</w:t>
      </w:r>
    </w:p>
    <w:p>
      <w:pPr>
        <w:spacing w:line="300" w:lineRule="auto"/>
        <w:jc w:val="center"/>
        <w:rPr>
          <w:rFonts w:hint="eastAsia" w:ascii="楷体_GB2312" w:hAnsi="楷体_GB2312" w:eastAsia="楷体_GB2312" w:cs="楷体_GB2312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2022-01-17T12:16:17Z</dcterms:created>
  <dc:creator>Administrator</dc:creator>
  <cp:lastModifiedBy>哈可</cp:lastModifiedBy>
  <dcterms:modified xsi:type="dcterms:W3CDTF">2022-01-17T12:16:21Z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